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B32" w:rsidRPr="00B75111" w:rsidRDefault="00160B32" w:rsidP="00160B32">
      <w:pPr>
        <w:spacing w:after="0" w:line="240" w:lineRule="auto"/>
        <w:jc w:val="both"/>
        <w:rPr>
          <w:rFonts w:ascii="Verdana" w:eastAsia="Times New Roman" w:hAnsi="Verdana" w:cs="Times New Roman"/>
          <w:color w:val="000000" w:themeColor="text1"/>
          <w:sz w:val="24"/>
          <w:szCs w:val="24"/>
        </w:rPr>
      </w:pPr>
      <w:bookmarkStart w:id="0" w:name="_GoBack"/>
      <w:bookmarkEnd w:id="0"/>
      <w:r w:rsidRPr="00B75111">
        <w:rPr>
          <w:rFonts w:ascii="Verdana" w:eastAsia="Times New Roman" w:hAnsi="Verdana" w:cs="Times New Roman"/>
          <w:color w:val="000000" w:themeColor="text1"/>
          <w:sz w:val="20"/>
          <w:szCs w:val="20"/>
        </w:rPr>
        <w:t>570.85</w:t>
      </w:r>
      <w:r w:rsidRPr="00B75111">
        <w:rPr>
          <w:rFonts w:ascii="Verdana" w:eastAsia="Times New Roman" w:hAnsi="Verdana" w:cs="Times New Roman"/>
          <w:color w:val="000000" w:themeColor="text1"/>
          <w:sz w:val="20"/>
          <w:szCs w:val="20"/>
        </w:rPr>
        <w:t> </w:t>
      </w:r>
      <w:r w:rsidRPr="00B75111">
        <w:rPr>
          <w:rFonts w:ascii="Verdana" w:eastAsia="Times New Roman" w:hAnsi="Verdana" w:cs="Times New Roman"/>
          <w:color w:val="000000" w:themeColor="text1"/>
          <w:sz w:val="20"/>
          <w:szCs w:val="20"/>
        </w:rPr>
        <w:t xml:space="preserve">Agritourism.— </w:t>
      </w:r>
    </w:p>
    <w:p w:rsidR="00160B32" w:rsidRPr="00B75111" w:rsidRDefault="00160B32" w:rsidP="00160B32">
      <w:pPr>
        <w:spacing w:after="0" w:line="240" w:lineRule="auto"/>
        <w:ind w:left="720" w:hanging="540"/>
        <w:jc w:val="both"/>
        <w:rPr>
          <w:rFonts w:ascii="Times New Roman" w:eastAsia="Times New Roman" w:hAnsi="Times New Roman" w:cs="Times New Roman"/>
          <w:color w:val="000000" w:themeColor="text1"/>
          <w:sz w:val="24"/>
          <w:szCs w:val="24"/>
        </w:rPr>
      </w:pPr>
      <w:r w:rsidRPr="00B75111">
        <w:rPr>
          <w:rFonts w:ascii="Verdana" w:eastAsia="Times New Roman" w:hAnsi="Verdana" w:cs="Times New Roman"/>
          <w:color w:val="000000" w:themeColor="text1"/>
          <w:sz w:val="20"/>
          <w:szCs w:val="20"/>
        </w:rPr>
        <w:t>(1)</w:t>
      </w:r>
      <w:r w:rsidRPr="00B75111">
        <w:rPr>
          <w:rFonts w:ascii="Verdana" w:eastAsia="Times New Roman" w:hAnsi="Verdana" w:cs="Times New Roman"/>
          <w:color w:val="000000" w:themeColor="text1"/>
          <w:sz w:val="20"/>
          <w:szCs w:val="20"/>
        </w:rPr>
        <w:t> </w:t>
      </w:r>
      <w:r w:rsidRPr="00B75111">
        <w:rPr>
          <w:rFonts w:ascii="Verdana" w:eastAsia="Times New Roman" w:hAnsi="Verdana" w:cs="Times New Roman"/>
          <w:color w:val="000000" w:themeColor="text1"/>
          <w:sz w:val="20"/>
          <w:szCs w:val="20"/>
        </w:rPr>
        <w:t>It is the intent of the Legislature to eliminate duplication of regulatory authority over agritourism as expressed in this section. Except as otherwise provided for in this section, and notwithstanding any other provision of law, a local government may not adopt an ordinance, regulation, rule, or policy that prohibits, restricts, regulates, or otherwise limits an agritourism activity on land classified as agricultural land under s. 193.461. This subsection does not limit the powers and duties of a local government to address an emergency as provided in chapter 252.</w:t>
      </w:r>
    </w:p>
    <w:p w:rsidR="00160B32" w:rsidRPr="00B75111" w:rsidRDefault="00160B32" w:rsidP="00160B32">
      <w:pPr>
        <w:spacing w:after="0" w:line="240" w:lineRule="auto"/>
        <w:ind w:left="720" w:hanging="540"/>
        <w:jc w:val="both"/>
        <w:rPr>
          <w:rFonts w:ascii="Verdana" w:eastAsia="Times New Roman" w:hAnsi="Verdana" w:cs="Times New Roman"/>
          <w:color w:val="000000" w:themeColor="text1"/>
          <w:sz w:val="20"/>
          <w:szCs w:val="20"/>
        </w:rPr>
      </w:pPr>
      <w:r w:rsidRPr="00B75111">
        <w:rPr>
          <w:rFonts w:ascii="Verdana" w:eastAsia="Times New Roman" w:hAnsi="Verdana" w:cs="Times New Roman"/>
          <w:color w:val="000000" w:themeColor="text1"/>
          <w:sz w:val="20"/>
          <w:szCs w:val="20"/>
        </w:rPr>
        <w:t>(2)</w:t>
      </w:r>
      <w:r w:rsidRPr="00B75111">
        <w:rPr>
          <w:rFonts w:ascii="Verdana" w:eastAsia="Times New Roman" w:hAnsi="Verdana" w:cs="Times New Roman"/>
          <w:color w:val="000000" w:themeColor="text1"/>
          <w:sz w:val="20"/>
          <w:szCs w:val="20"/>
        </w:rPr>
        <w:t> </w:t>
      </w:r>
      <w:r w:rsidRPr="00B75111">
        <w:rPr>
          <w:rFonts w:ascii="Verdana" w:eastAsia="Times New Roman" w:hAnsi="Verdana" w:cs="Times New Roman"/>
          <w:color w:val="000000" w:themeColor="text1"/>
          <w:sz w:val="20"/>
          <w:szCs w:val="20"/>
        </w:rPr>
        <w:t>The Department of Agriculture and Consumer Services may provide marketing advice, technical expertise, promotional support, and product development related to agritourism to assist the following in their agritourism initiatives: Enterprise Florida, Inc.; convention and visitor bureaus; tourist development councils; economic development organizations; and local governments. In carrying out this responsibility, the department shall focus its agritourism efforts on rural and urban communities.</w:t>
      </w:r>
    </w:p>
    <w:p w:rsidR="00160B32" w:rsidRPr="00B75111" w:rsidRDefault="00160B32" w:rsidP="00160B32">
      <w:pPr>
        <w:spacing w:after="0" w:line="240" w:lineRule="auto"/>
        <w:jc w:val="both"/>
        <w:rPr>
          <w:rFonts w:ascii="Verdana" w:eastAsia="Times New Roman" w:hAnsi="Verdana" w:cs="Times New Roman"/>
          <w:color w:val="000000" w:themeColor="text1"/>
          <w:sz w:val="20"/>
          <w:szCs w:val="20"/>
        </w:rPr>
      </w:pPr>
    </w:p>
    <w:p w:rsidR="00160B32" w:rsidRPr="00B75111" w:rsidRDefault="00160B32" w:rsidP="00D65DB0">
      <w:pPr>
        <w:spacing w:after="0" w:line="240" w:lineRule="auto"/>
        <w:jc w:val="both"/>
        <w:rPr>
          <w:rFonts w:ascii="Verdana" w:eastAsia="Times New Roman" w:hAnsi="Verdana" w:cs="Times New Roman"/>
          <w:color w:val="000000" w:themeColor="text1"/>
          <w:sz w:val="20"/>
          <w:szCs w:val="20"/>
        </w:rPr>
      </w:pPr>
      <w:r w:rsidRPr="00B75111">
        <w:rPr>
          <w:rFonts w:ascii="Verdana" w:eastAsia="Times New Roman" w:hAnsi="Verdana" w:cs="Times New Roman"/>
          <w:color w:val="000000" w:themeColor="text1"/>
          <w:sz w:val="20"/>
          <w:szCs w:val="20"/>
        </w:rPr>
        <w:t>History.—s. 1, ch. 2007-244; s. 426, ch. 2011-142; s. 1,</w:t>
      </w:r>
      <w:r w:rsidR="00D65DB0" w:rsidRPr="00B75111">
        <w:rPr>
          <w:rFonts w:ascii="Verdana" w:eastAsia="Times New Roman" w:hAnsi="Verdana" w:cs="Times New Roman"/>
          <w:color w:val="000000" w:themeColor="text1"/>
          <w:sz w:val="20"/>
          <w:szCs w:val="20"/>
        </w:rPr>
        <w:t xml:space="preserve"> ch. 2013-179; s. 111, ch. 2014-</w:t>
      </w:r>
      <w:r w:rsidRPr="00B75111">
        <w:rPr>
          <w:rFonts w:ascii="Verdana" w:eastAsia="Times New Roman" w:hAnsi="Verdana" w:cs="Times New Roman"/>
          <w:color w:val="000000" w:themeColor="text1"/>
          <w:sz w:val="20"/>
          <w:szCs w:val="20"/>
        </w:rPr>
        <w:t>150.</w:t>
      </w:r>
    </w:p>
    <w:p w:rsidR="00160B32" w:rsidRPr="00B75111" w:rsidRDefault="00160B32" w:rsidP="00160B32">
      <w:pPr>
        <w:spacing w:after="0" w:line="240" w:lineRule="auto"/>
        <w:jc w:val="both"/>
        <w:rPr>
          <w:rFonts w:ascii="Verdana" w:eastAsia="Times New Roman" w:hAnsi="Verdana" w:cs="Times New Roman"/>
          <w:color w:val="000000" w:themeColor="text1"/>
          <w:sz w:val="20"/>
          <w:szCs w:val="20"/>
        </w:rPr>
      </w:pPr>
      <w:r w:rsidRPr="00B75111">
        <w:rPr>
          <w:rFonts w:ascii="Verdana" w:eastAsia="Times New Roman" w:hAnsi="Verdana" w:cs="Times New Roman"/>
          <w:color w:val="000000" w:themeColor="text1"/>
          <w:sz w:val="20"/>
          <w:szCs w:val="20"/>
        </w:rPr>
        <w:t>Note.—Former s. 570.96.</w:t>
      </w:r>
    </w:p>
    <w:p w:rsidR="00160B32" w:rsidRPr="00B75111" w:rsidRDefault="00160B32" w:rsidP="00160B32">
      <w:pPr>
        <w:spacing w:after="0" w:line="240" w:lineRule="auto"/>
        <w:jc w:val="both"/>
        <w:rPr>
          <w:rFonts w:ascii="Verdana" w:eastAsia="Times New Roman" w:hAnsi="Verdana" w:cs="Times New Roman"/>
          <w:color w:val="000000" w:themeColor="text1"/>
          <w:sz w:val="20"/>
          <w:szCs w:val="20"/>
        </w:rPr>
      </w:pPr>
    </w:p>
    <w:p w:rsidR="00160B32" w:rsidRPr="00B75111" w:rsidRDefault="00160B32" w:rsidP="00160B32">
      <w:pPr>
        <w:spacing w:after="0" w:line="240" w:lineRule="auto"/>
        <w:jc w:val="both"/>
        <w:rPr>
          <w:rFonts w:ascii="Times New Roman" w:eastAsia="Times New Roman" w:hAnsi="Times New Roman" w:cs="Times New Roman"/>
          <w:color w:val="000000" w:themeColor="text1"/>
          <w:sz w:val="24"/>
          <w:szCs w:val="24"/>
        </w:rPr>
      </w:pPr>
      <w:r w:rsidRPr="00B75111">
        <w:rPr>
          <w:rFonts w:ascii="Verdana" w:eastAsia="Times New Roman" w:hAnsi="Verdana" w:cs="Times New Roman"/>
          <w:color w:val="000000" w:themeColor="text1"/>
          <w:sz w:val="20"/>
          <w:szCs w:val="20"/>
        </w:rPr>
        <w:t>570.86</w:t>
      </w:r>
      <w:r w:rsidRPr="00B75111">
        <w:rPr>
          <w:rFonts w:ascii="Verdana" w:eastAsia="Times New Roman" w:hAnsi="Verdana" w:cs="Times New Roman"/>
          <w:color w:val="000000" w:themeColor="text1"/>
          <w:sz w:val="20"/>
          <w:szCs w:val="20"/>
        </w:rPr>
        <w:t> </w:t>
      </w:r>
      <w:r w:rsidRPr="00B75111">
        <w:rPr>
          <w:rFonts w:ascii="Verdana" w:eastAsia="Times New Roman" w:hAnsi="Verdana" w:cs="Times New Roman"/>
          <w:color w:val="000000" w:themeColor="text1"/>
          <w:sz w:val="20"/>
          <w:szCs w:val="20"/>
        </w:rPr>
        <w:t xml:space="preserve">Definitions.—As used in ss. 570.85-570.89, the term: </w:t>
      </w:r>
    </w:p>
    <w:p w:rsidR="00160B32" w:rsidRPr="00B75111" w:rsidRDefault="00160B32" w:rsidP="00160B32">
      <w:pPr>
        <w:spacing w:after="0" w:line="240" w:lineRule="auto"/>
        <w:ind w:left="720" w:hanging="540"/>
        <w:jc w:val="both"/>
        <w:rPr>
          <w:rFonts w:ascii="Verdana" w:eastAsia="Times New Roman" w:hAnsi="Verdana" w:cs="Times New Roman"/>
          <w:color w:val="000000" w:themeColor="text1"/>
          <w:sz w:val="20"/>
          <w:szCs w:val="20"/>
        </w:rPr>
      </w:pPr>
      <w:r w:rsidRPr="00B75111">
        <w:rPr>
          <w:rFonts w:ascii="Verdana" w:eastAsia="Times New Roman" w:hAnsi="Verdana" w:cs="Times New Roman"/>
          <w:color w:val="000000" w:themeColor="text1"/>
          <w:sz w:val="20"/>
          <w:szCs w:val="20"/>
        </w:rPr>
        <w:t>(1)</w:t>
      </w:r>
      <w:r w:rsidRPr="00B75111">
        <w:rPr>
          <w:rFonts w:ascii="Verdana" w:eastAsia="Times New Roman" w:hAnsi="Verdana" w:cs="Times New Roman"/>
          <w:color w:val="000000" w:themeColor="text1"/>
          <w:sz w:val="20"/>
          <w:szCs w:val="20"/>
        </w:rPr>
        <w:t> </w:t>
      </w:r>
      <w:r w:rsidRPr="00B75111">
        <w:rPr>
          <w:rFonts w:ascii="Verdana" w:eastAsia="Times New Roman" w:hAnsi="Verdana" w:cs="Times New Roman"/>
          <w:color w:val="000000" w:themeColor="text1"/>
          <w:sz w:val="20"/>
          <w:szCs w:val="20"/>
        </w:rPr>
        <w:t>“Agritourism activity” means any agricultural related activity consistent with a bona fide farm or ranch or in a working forest which allows members of the general public, for recreational, entertainment, or educational purposes, to view or enjoy activities, including farming, ranching, historical, cultural, or harvest-your-own activities and attractions. An agritourism activity does not include the construction of new or additional structures or facilities intended primarily to house, shelter, transport, or otherwise accommodate members of the general public. An activity is an agritourism activity regardless of whether the participant paid to participate in the activity.</w:t>
      </w:r>
    </w:p>
    <w:p w:rsidR="00160B32" w:rsidRPr="00B75111" w:rsidRDefault="00160B32" w:rsidP="00160B32">
      <w:pPr>
        <w:spacing w:after="0" w:line="240" w:lineRule="auto"/>
        <w:ind w:left="720" w:hanging="540"/>
        <w:jc w:val="both"/>
        <w:rPr>
          <w:rFonts w:ascii="Verdana" w:eastAsia="Times New Roman" w:hAnsi="Verdana" w:cs="Times New Roman"/>
          <w:color w:val="000000" w:themeColor="text1"/>
          <w:sz w:val="20"/>
          <w:szCs w:val="20"/>
        </w:rPr>
      </w:pPr>
      <w:r w:rsidRPr="00B75111">
        <w:rPr>
          <w:rFonts w:ascii="Verdana" w:eastAsia="Times New Roman" w:hAnsi="Verdana" w:cs="Times New Roman"/>
          <w:color w:val="000000" w:themeColor="text1"/>
          <w:sz w:val="20"/>
          <w:szCs w:val="20"/>
        </w:rPr>
        <w:t>(2)</w:t>
      </w:r>
      <w:r w:rsidRPr="00B75111">
        <w:rPr>
          <w:rFonts w:ascii="Verdana" w:eastAsia="Times New Roman" w:hAnsi="Verdana" w:cs="Times New Roman"/>
          <w:color w:val="000000" w:themeColor="text1"/>
          <w:sz w:val="20"/>
          <w:szCs w:val="20"/>
        </w:rPr>
        <w:t> </w:t>
      </w:r>
      <w:r w:rsidRPr="00B75111">
        <w:rPr>
          <w:rFonts w:ascii="Verdana" w:eastAsia="Times New Roman" w:hAnsi="Verdana" w:cs="Times New Roman"/>
          <w:color w:val="000000" w:themeColor="text1"/>
          <w:sz w:val="20"/>
          <w:szCs w:val="20"/>
        </w:rPr>
        <w:t>“Agritourism operator” means a person who is engaged in the business of providing one or more agritourism activities, whether for compensation or not for compensation.</w:t>
      </w:r>
    </w:p>
    <w:p w:rsidR="00160B32" w:rsidRPr="00B75111" w:rsidRDefault="00160B32" w:rsidP="00160B32">
      <w:pPr>
        <w:spacing w:after="0" w:line="240" w:lineRule="auto"/>
        <w:ind w:left="720" w:hanging="540"/>
        <w:jc w:val="both"/>
        <w:rPr>
          <w:rFonts w:ascii="Verdana" w:eastAsia="Times New Roman" w:hAnsi="Verdana" w:cs="Times New Roman"/>
          <w:color w:val="000000" w:themeColor="text1"/>
          <w:sz w:val="20"/>
          <w:szCs w:val="20"/>
        </w:rPr>
      </w:pPr>
      <w:r w:rsidRPr="00B75111">
        <w:rPr>
          <w:rFonts w:ascii="Verdana" w:eastAsia="Times New Roman" w:hAnsi="Verdana" w:cs="Times New Roman"/>
          <w:color w:val="000000" w:themeColor="text1"/>
          <w:sz w:val="20"/>
          <w:szCs w:val="20"/>
        </w:rPr>
        <w:t>(3)</w:t>
      </w:r>
      <w:r w:rsidRPr="00B75111">
        <w:rPr>
          <w:rFonts w:ascii="Verdana" w:eastAsia="Times New Roman" w:hAnsi="Verdana" w:cs="Times New Roman"/>
          <w:color w:val="000000" w:themeColor="text1"/>
          <w:sz w:val="20"/>
          <w:szCs w:val="20"/>
        </w:rPr>
        <w:t> </w:t>
      </w:r>
      <w:r w:rsidRPr="00B75111">
        <w:rPr>
          <w:rFonts w:ascii="Verdana" w:eastAsia="Times New Roman" w:hAnsi="Verdana" w:cs="Times New Roman"/>
          <w:color w:val="000000" w:themeColor="text1"/>
          <w:sz w:val="20"/>
          <w:szCs w:val="20"/>
        </w:rPr>
        <w:t>“Farm” means the land, buildings, support facilities, machinery, and other appurtenances used in the production of farm or aquaculture products, including land used to display plants, animals, farm products, or farm equipment to the public.</w:t>
      </w:r>
    </w:p>
    <w:p w:rsidR="00160B32" w:rsidRPr="00B75111" w:rsidRDefault="00160B32" w:rsidP="00160B32">
      <w:pPr>
        <w:spacing w:after="0" w:line="240" w:lineRule="auto"/>
        <w:ind w:left="720" w:hanging="540"/>
        <w:jc w:val="both"/>
        <w:rPr>
          <w:rFonts w:ascii="Verdana" w:eastAsia="Times New Roman" w:hAnsi="Verdana" w:cs="Times New Roman"/>
          <w:color w:val="000000" w:themeColor="text1"/>
          <w:sz w:val="20"/>
          <w:szCs w:val="20"/>
        </w:rPr>
      </w:pPr>
      <w:r w:rsidRPr="00B75111">
        <w:rPr>
          <w:rFonts w:ascii="Verdana" w:eastAsia="Times New Roman" w:hAnsi="Verdana" w:cs="Times New Roman"/>
          <w:color w:val="000000" w:themeColor="text1"/>
          <w:sz w:val="20"/>
          <w:szCs w:val="20"/>
        </w:rPr>
        <w:t>(4)</w:t>
      </w:r>
      <w:r w:rsidRPr="00B75111">
        <w:rPr>
          <w:rFonts w:ascii="Verdana" w:eastAsia="Times New Roman" w:hAnsi="Verdana" w:cs="Times New Roman"/>
          <w:color w:val="000000" w:themeColor="text1"/>
          <w:sz w:val="20"/>
          <w:szCs w:val="20"/>
        </w:rPr>
        <w:t> </w:t>
      </w:r>
      <w:r w:rsidRPr="00B75111">
        <w:rPr>
          <w:rFonts w:ascii="Verdana" w:eastAsia="Times New Roman" w:hAnsi="Verdana" w:cs="Times New Roman"/>
          <w:color w:val="000000" w:themeColor="text1"/>
          <w:sz w:val="20"/>
          <w:szCs w:val="20"/>
        </w:rPr>
        <w:t>“Farm operation” has the same meaning as in s. 823.14.</w:t>
      </w:r>
    </w:p>
    <w:p w:rsidR="00160B32" w:rsidRPr="00B75111" w:rsidRDefault="00160B32" w:rsidP="00160B32">
      <w:pPr>
        <w:spacing w:after="0" w:line="240" w:lineRule="auto"/>
        <w:ind w:left="720" w:hanging="540"/>
        <w:jc w:val="both"/>
        <w:rPr>
          <w:rFonts w:ascii="Verdana" w:eastAsia="Times New Roman" w:hAnsi="Verdana" w:cs="Times New Roman"/>
          <w:color w:val="000000" w:themeColor="text1"/>
          <w:sz w:val="20"/>
          <w:szCs w:val="20"/>
        </w:rPr>
      </w:pPr>
      <w:r w:rsidRPr="00B75111">
        <w:rPr>
          <w:rFonts w:ascii="Verdana" w:eastAsia="Times New Roman" w:hAnsi="Verdana" w:cs="Times New Roman"/>
          <w:color w:val="000000" w:themeColor="text1"/>
          <w:sz w:val="20"/>
          <w:szCs w:val="20"/>
        </w:rPr>
        <w:t>(5)</w:t>
      </w:r>
      <w:r w:rsidRPr="00B75111">
        <w:rPr>
          <w:rFonts w:ascii="Verdana" w:eastAsia="Times New Roman" w:hAnsi="Verdana" w:cs="Times New Roman"/>
          <w:color w:val="000000" w:themeColor="text1"/>
          <w:sz w:val="20"/>
          <w:szCs w:val="20"/>
        </w:rPr>
        <w:t> </w:t>
      </w:r>
      <w:r w:rsidRPr="00B75111">
        <w:rPr>
          <w:rFonts w:ascii="Verdana" w:eastAsia="Times New Roman" w:hAnsi="Verdana" w:cs="Times New Roman"/>
          <w:color w:val="000000" w:themeColor="text1"/>
          <w:sz w:val="20"/>
          <w:szCs w:val="20"/>
        </w:rPr>
        <w:t>“Inherent risks of agritourism activity” means those dangers or conditions that are an integral part of an agritourism activity including certain hazards, such as surface and subsurface conditions; natural conditions of land, vegetation, and waters; the behavior of wild or domestic animals; and the ordinary dangers of structures or equipment ordinarily used in farming and ranching operations. The term also includes the potential of a participant to act in a negligent manner that may contribute to the injury of the participant or others, including failing to follow the instructions given by the agritourism operator or failing to exercise reasonable caution while engaging in the agritourism activity.</w:t>
      </w:r>
    </w:p>
    <w:p w:rsidR="00160B32" w:rsidRPr="00B75111" w:rsidRDefault="00160B32" w:rsidP="00160B32">
      <w:pPr>
        <w:spacing w:after="0" w:line="240" w:lineRule="auto"/>
        <w:jc w:val="both"/>
        <w:rPr>
          <w:rFonts w:ascii="Verdana" w:eastAsia="Times New Roman" w:hAnsi="Verdana" w:cs="Times New Roman"/>
          <w:color w:val="000000" w:themeColor="text1"/>
          <w:sz w:val="20"/>
          <w:szCs w:val="20"/>
        </w:rPr>
      </w:pPr>
    </w:p>
    <w:p w:rsidR="00160B32" w:rsidRPr="00B75111" w:rsidRDefault="00160B32" w:rsidP="00160B32">
      <w:pPr>
        <w:spacing w:after="0" w:line="240" w:lineRule="auto"/>
        <w:jc w:val="both"/>
        <w:rPr>
          <w:rFonts w:ascii="Verdana" w:eastAsia="Times New Roman" w:hAnsi="Verdana" w:cs="Times New Roman"/>
          <w:color w:val="000000" w:themeColor="text1"/>
          <w:sz w:val="20"/>
          <w:szCs w:val="20"/>
        </w:rPr>
      </w:pPr>
      <w:r w:rsidRPr="00B75111">
        <w:rPr>
          <w:rFonts w:ascii="Verdana" w:eastAsia="Times New Roman" w:hAnsi="Verdana" w:cs="Times New Roman"/>
          <w:color w:val="000000" w:themeColor="text1"/>
          <w:sz w:val="20"/>
          <w:szCs w:val="20"/>
        </w:rPr>
        <w:t>History.—s. 1, ch. 2007-244; s. 17, ch. 2012-83; s. 2, ch. 2013-179; s. 112, ch. 2014-150.</w:t>
      </w:r>
    </w:p>
    <w:p w:rsidR="00160B32" w:rsidRPr="00B75111" w:rsidRDefault="00160B32" w:rsidP="00160B32">
      <w:pPr>
        <w:spacing w:after="0" w:line="240" w:lineRule="auto"/>
        <w:jc w:val="both"/>
        <w:rPr>
          <w:rFonts w:ascii="Verdana" w:eastAsia="Times New Roman" w:hAnsi="Verdana" w:cs="Times New Roman"/>
          <w:color w:val="000000" w:themeColor="text1"/>
          <w:sz w:val="20"/>
          <w:szCs w:val="20"/>
        </w:rPr>
      </w:pPr>
      <w:r w:rsidRPr="00B75111">
        <w:rPr>
          <w:rFonts w:ascii="Verdana" w:eastAsia="Times New Roman" w:hAnsi="Verdana" w:cs="Times New Roman"/>
          <w:color w:val="000000" w:themeColor="text1"/>
          <w:sz w:val="20"/>
          <w:szCs w:val="20"/>
        </w:rPr>
        <w:t>Note.—Former s. 570.961.</w:t>
      </w:r>
    </w:p>
    <w:p w:rsidR="00160B32" w:rsidRPr="00B75111" w:rsidRDefault="00160B32" w:rsidP="00160B32">
      <w:pPr>
        <w:spacing w:after="0" w:line="240" w:lineRule="auto"/>
        <w:jc w:val="both"/>
        <w:rPr>
          <w:rFonts w:ascii="Verdana" w:eastAsia="Times New Roman" w:hAnsi="Verdana" w:cs="Times New Roman"/>
          <w:color w:val="000000" w:themeColor="text1"/>
          <w:sz w:val="20"/>
          <w:szCs w:val="20"/>
        </w:rPr>
      </w:pPr>
    </w:p>
    <w:p w:rsidR="00160B32" w:rsidRPr="00B75111" w:rsidRDefault="00160B32">
      <w:pPr>
        <w:rPr>
          <w:rFonts w:ascii="Verdana" w:eastAsia="Times New Roman" w:hAnsi="Verdana" w:cs="Times New Roman"/>
          <w:color w:val="000000" w:themeColor="text1"/>
          <w:sz w:val="20"/>
          <w:szCs w:val="20"/>
        </w:rPr>
      </w:pPr>
      <w:r w:rsidRPr="00B75111">
        <w:rPr>
          <w:rFonts w:ascii="Verdana" w:eastAsia="Times New Roman" w:hAnsi="Verdana" w:cs="Times New Roman"/>
          <w:color w:val="000000" w:themeColor="text1"/>
          <w:sz w:val="20"/>
          <w:szCs w:val="20"/>
        </w:rPr>
        <w:br w:type="page"/>
      </w:r>
    </w:p>
    <w:p w:rsidR="00160B32" w:rsidRPr="00B75111" w:rsidRDefault="00160B32" w:rsidP="00160B32">
      <w:pPr>
        <w:spacing w:after="0" w:line="240" w:lineRule="auto"/>
        <w:jc w:val="both"/>
        <w:rPr>
          <w:rFonts w:ascii="Times New Roman" w:eastAsia="Times New Roman" w:hAnsi="Times New Roman" w:cs="Times New Roman"/>
          <w:color w:val="000000" w:themeColor="text1"/>
          <w:sz w:val="24"/>
          <w:szCs w:val="24"/>
        </w:rPr>
      </w:pPr>
      <w:r w:rsidRPr="00B75111">
        <w:rPr>
          <w:rFonts w:ascii="Verdana" w:eastAsia="Times New Roman" w:hAnsi="Verdana" w:cs="Times New Roman"/>
          <w:color w:val="000000" w:themeColor="text1"/>
          <w:sz w:val="20"/>
          <w:szCs w:val="20"/>
        </w:rPr>
        <w:lastRenderedPageBreak/>
        <w:t>570.87</w:t>
      </w:r>
      <w:r w:rsidRPr="00B75111">
        <w:rPr>
          <w:rFonts w:ascii="Verdana" w:eastAsia="Times New Roman" w:hAnsi="Verdana" w:cs="Times New Roman"/>
          <w:color w:val="000000" w:themeColor="text1"/>
          <w:sz w:val="20"/>
          <w:szCs w:val="20"/>
        </w:rPr>
        <w:t> </w:t>
      </w:r>
      <w:r w:rsidRPr="00B75111">
        <w:rPr>
          <w:rFonts w:ascii="Verdana" w:eastAsia="Times New Roman" w:hAnsi="Verdana" w:cs="Times New Roman"/>
          <w:color w:val="000000" w:themeColor="text1"/>
          <w:sz w:val="20"/>
          <w:szCs w:val="20"/>
        </w:rPr>
        <w:t xml:space="preserve">Agritourism participation impact on land classification.— </w:t>
      </w:r>
    </w:p>
    <w:p w:rsidR="00160B32" w:rsidRPr="00B75111" w:rsidRDefault="00160B32" w:rsidP="00160B32">
      <w:pPr>
        <w:spacing w:after="0" w:line="240" w:lineRule="auto"/>
        <w:ind w:left="720" w:hanging="540"/>
        <w:jc w:val="both"/>
        <w:rPr>
          <w:rFonts w:ascii="Verdana" w:eastAsia="Times New Roman" w:hAnsi="Verdana" w:cs="Times New Roman"/>
          <w:color w:val="000000" w:themeColor="text1"/>
          <w:sz w:val="20"/>
          <w:szCs w:val="20"/>
        </w:rPr>
      </w:pPr>
      <w:r w:rsidRPr="00B75111">
        <w:rPr>
          <w:rFonts w:ascii="Verdana" w:eastAsia="Times New Roman" w:hAnsi="Verdana" w:cs="Times New Roman"/>
          <w:color w:val="000000" w:themeColor="text1"/>
          <w:sz w:val="20"/>
          <w:szCs w:val="20"/>
        </w:rPr>
        <w:t>(1)</w:t>
      </w:r>
      <w:r w:rsidRPr="00B75111">
        <w:rPr>
          <w:rFonts w:ascii="Verdana" w:eastAsia="Times New Roman" w:hAnsi="Verdana" w:cs="Times New Roman"/>
          <w:color w:val="000000" w:themeColor="text1"/>
          <w:sz w:val="20"/>
          <w:szCs w:val="20"/>
        </w:rPr>
        <w:t> </w:t>
      </w:r>
      <w:r w:rsidRPr="00B75111">
        <w:rPr>
          <w:rFonts w:ascii="Verdana" w:eastAsia="Times New Roman" w:hAnsi="Verdana" w:cs="Times New Roman"/>
          <w:color w:val="000000" w:themeColor="text1"/>
          <w:sz w:val="20"/>
          <w:szCs w:val="20"/>
        </w:rPr>
        <w:t>In order to promote and perpetuate agriculture throughout the state, farm operations are encouraged to engage in agritourism. The conduct of agritourism activity on a bona fide farm or on agricultural lands classified as such pursuant to s. 193.461 shall not limit, restrict, or divest the land of that classification.</w:t>
      </w:r>
    </w:p>
    <w:p w:rsidR="00160B32" w:rsidRPr="00B75111" w:rsidRDefault="00160B32" w:rsidP="00160B32">
      <w:pPr>
        <w:spacing w:after="0" w:line="240" w:lineRule="auto"/>
        <w:ind w:left="720" w:hanging="540"/>
        <w:jc w:val="both"/>
        <w:rPr>
          <w:rFonts w:ascii="Verdana" w:eastAsia="Times New Roman" w:hAnsi="Verdana" w:cs="Times New Roman"/>
          <w:color w:val="000000" w:themeColor="text1"/>
          <w:sz w:val="20"/>
          <w:szCs w:val="20"/>
        </w:rPr>
      </w:pPr>
      <w:r w:rsidRPr="00B75111">
        <w:rPr>
          <w:rFonts w:ascii="Verdana" w:eastAsia="Times New Roman" w:hAnsi="Verdana" w:cs="Times New Roman"/>
          <w:color w:val="000000" w:themeColor="text1"/>
          <w:sz w:val="20"/>
          <w:szCs w:val="20"/>
        </w:rPr>
        <w:t>(2)</w:t>
      </w:r>
      <w:r w:rsidRPr="00B75111">
        <w:rPr>
          <w:rFonts w:ascii="Verdana" w:eastAsia="Times New Roman" w:hAnsi="Verdana" w:cs="Times New Roman"/>
          <w:color w:val="000000" w:themeColor="text1"/>
          <w:sz w:val="20"/>
          <w:szCs w:val="20"/>
        </w:rPr>
        <w:t> </w:t>
      </w:r>
      <w:r w:rsidRPr="00B75111">
        <w:rPr>
          <w:rFonts w:ascii="Verdana" w:eastAsia="Times New Roman" w:hAnsi="Verdana" w:cs="Times New Roman"/>
          <w:color w:val="000000" w:themeColor="text1"/>
          <w:sz w:val="20"/>
          <w:szCs w:val="20"/>
        </w:rPr>
        <w:t>Local governments and agricultural representatives shall meet for the purpose of discussing the benefits of agritourism to local economies and opportunities for cooperation, conflict resolution, regulatory streamlining, and incentives.</w:t>
      </w:r>
    </w:p>
    <w:p w:rsidR="00160B32" w:rsidRPr="00B75111" w:rsidRDefault="00160B32" w:rsidP="00160B32">
      <w:pPr>
        <w:spacing w:after="0" w:line="240" w:lineRule="auto"/>
        <w:jc w:val="both"/>
        <w:rPr>
          <w:rFonts w:ascii="Verdana" w:eastAsia="Times New Roman" w:hAnsi="Verdana" w:cs="Times New Roman"/>
          <w:color w:val="000000" w:themeColor="text1"/>
          <w:sz w:val="20"/>
          <w:szCs w:val="20"/>
        </w:rPr>
      </w:pPr>
    </w:p>
    <w:p w:rsidR="00160B32" w:rsidRPr="00B75111" w:rsidRDefault="00160B32" w:rsidP="00160B32">
      <w:pPr>
        <w:spacing w:after="0" w:line="240" w:lineRule="auto"/>
        <w:jc w:val="both"/>
        <w:rPr>
          <w:rFonts w:ascii="Verdana" w:eastAsia="Times New Roman" w:hAnsi="Verdana" w:cs="Times New Roman"/>
          <w:color w:val="000000" w:themeColor="text1"/>
          <w:sz w:val="20"/>
          <w:szCs w:val="20"/>
        </w:rPr>
      </w:pPr>
      <w:r w:rsidRPr="00B75111">
        <w:rPr>
          <w:rFonts w:ascii="Verdana" w:eastAsia="Times New Roman" w:hAnsi="Verdana" w:cs="Times New Roman"/>
          <w:color w:val="000000" w:themeColor="text1"/>
          <w:sz w:val="20"/>
          <w:szCs w:val="20"/>
        </w:rPr>
        <w:t>History.—s. 1, ch. 2007-244; s. 113, ch. 2014-150.</w:t>
      </w:r>
    </w:p>
    <w:p w:rsidR="00160B32" w:rsidRPr="00B75111" w:rsidRDefault="00160B32" w:rsidP="00160B32">
      <w:pPr>
        <w:spacing w:after="0" w:line="240" w:lineRule="auto"/>
        <w:jc w:val="both"/>
        <w:rPr>
          <w:rFonts w:ascii="Verdana" w:eastAsia="Times New Roman" w:hAnsi="Verdana" w:cs="Times New Roman"/>
          <w:color w:val="000000" w:themeColor="text1"/>
          <w:sz w:val="20"/>
          <w:szCs w:val="20"/>
        </w:rPr>
      </w:pPr>
      <w:r w:rsidRPr="00B75111">
        <w:rPr>
          <w:rFonts w:ascii="Verdana" w:eastAsia="Times New Roman" w:hAnsi="Verdana" w:cs="Times New Roman"/>
          <w:color w:val="000000" w:themeColor="text1"/>
          <w:sz w:val="20"/>
          <w:szCs w:val="20"/>
        </w:rPr>
        <w:t>Note.—Former s. 570.962.</w:t>
      </w:r>
    </w:p>
    <w:p w:rsidR="00160B32" w:rsidRPr="00B75111" w:rsidRDefault="00160B32" w:rsidP="00160B32">
      <w:pPr>
        <w:spacing w:after="0" w:line="240" w:lineRule="auto"/>
        <w:jc w:val="both"/>
        <w:rPr>
          <w:rFonts w:ascii="Verdana" w:eastAsia="Times New Roman" w:hAnsi="Verdana" w:cs="Times New Roman"/>
          <w:color w:val="000000" w:themeColor="text1"/>
          <w:sz w:val="20"/>
          <w:szCs w:val="20"/>
        </w:rPr>
      </w:pPr>
    </w:p>
    <w:p w:rsidR="00160B32" w:rsidRPr="00B75111" w:rsidRDefault="00160B32" w:rsidP="00160B32">
      <w:pPr>
        <w:spacing w:after="0" w:line="240" w:lineRule="auto"/>
        <w:jc w:val="both"/>
        <w:rPr>
          <w:rFonts w:ascii="Times New Roman" w:eastAsia="Times New Roman" w:hAnsi="Times New Roman" w:cs="Times New Roman"/>
          <w:color w:val="000000" w:themeColor="text1"/>
          <w:sz w:val="24"/>
          <w:szCs w:val="24"/>
        </w:rPr>
      </w:pPr>
      <w:r w:rsidRPr="00B75111">
        <w:rPr>
          <w:rFonts w:ascii="Verdana" w:eastAsia="Times New Roman" w:hAnsi="Verdana" w:cs="Times New Roman"/>
          <w:color w:val="000000" w:themeColor="text1"/>
          <w:sz w:val="20"/>
          <w:szCs w:val="20"/>
        </w:rPr>
        <w:t>570.88</w:t>
      </w:r>
      <w:r w:rsidRPr="00B75111">
        <w:rPr>
          <w:rFonts w:ascii="Verdana" w:eastAsia="Times New Roman" w:hAnsi="Verdana" w:cs="Times New Roman"/>
          <w:color w:val="000000" w:themeColor="text1"/>
          <w:sz w:val="20"/>
          <w:szCs w:val="20"/>
        </w:rPr>
        <w:t> </w:t>
      </w:r>
      <w:r w:rsidRPr="00B75111">
        <w:rPr>
          <w:rFonts w:ascii="Verdana" w:eastAsia="Times New Roman" w:hAnsi="Verdana" w:cs="Times New Roman"/>
          <w:color w:val="000000" w:themeColor="text1"/>
          <w:sz w:val="20"/>
          <w:szCs w:val="20"/>
        </w:rPr>
        <w:t xml:space="preserve">Liability.— </w:t>
      </w:r>
    </w:p>
    <w:p w:rsidR="00160B32" w:rsidRPr="00B75111" w:rsidRDefault="00160B32" w:rsidP="00160B32">
      <w:pPr>
        <w:spacing w:after="0" w:line="240" w:lineRule="auto"/>
        <w:ind w:left="720" w:hanging="540"/>
        <w:jc w:val="both"/>
        <w:rPr>
          <w:rFonts w:ascii="Verdana" w:eastAsia="Times New Roman" w:hAnsi="Verdana" w:cs="Times New Roman"/>
          <w:color w:val="000000" w:themeColor="text1"/>
          <w:sz w:val="20"/>
          <w:szCs w:val="20"/>
        </w:rPr>
      </w:pPr>
      <w:r w:rsidRPr="00B75111">
        <w:rPr>
          <w:rFonts w:ascii="Verdana" w:eastAsia="Times New Roman" w:hAnsi="Verdana" w:cs="Times New Roman"/>
          <w:color w:val="000000" w:themeColor="text1"/>
          <w:sz w:val="20"/>
          <w:szCs w:val="20"/>
        </w:rPr>
        <w:t>(1)</w:t>
      </w:r>
      <w:r w:rsidRPr="00B75111">
        <w:rPr>
          <w:rFonts w:ascii="Verdana" w:eastAsia="Times New Roman" w:hAnsi="Verdana" w:cs="Times New Roman"/>
          <w:color w:val="000000" w:themeColor="text1"/>
          <w:sz w:val="20"/>
          <w:szCs w:val="20"/>
        </w:rPr>
        <w:t> </w:t>
      </w:r>
      <w:r w:rsidRPr="00B75111">
        <w:rPr>
          <w:rFonts w:ascii="Verdana" w:eastAsia="Times New Roman" w:hAnsi="Verdana" w:cs="Times New Roman"/>
          <w:color w:val="000000" w:themeColor="text1"/>
          <w:sz w:val="20"/>
          <w:szCs w:val="20"/>
        </w:rPr>
        <w:t>Except as provided in subsection (2), an agritourism operator, his or her employer or employee, or the owner of the underlying land on which the agritourism occurs is not liable for injury or death of, or damage or loss to, a participant resulting from the inherent risks of agritourism activities if the notice of risk required under s. 570.89 is posted as required. Except as provided in subsection (2), a participant, or a participant’s representative, may not maintain an action against or recover from an agritourism operator, his or her employer or employee, or the owner of the underlying land on which the agritourism occurs for the injury or death of, or damage or loss to, an agritourism participant resulting exclusively from any of the inherent risks of agritourism activities.</w:t>
      </w:r>
    </w:p>
    <w:p w:rsidR="00160B32" w:rsidRPr="00B75111" w:rsidRDefault="00160B32" w:rsidP="00160B32">
      <w:pPr>
        <w:spacing w:after="0" w:line="240" w:lineRule="auto"/>
        <w:ind w:left="720" w:hanging="540"/>
        <w:jc w:val="both"/>
        <w:rPr>
          <w:rFonts w:ascii="Verdana" w:eastAsia="Times New Roman" w:hAnsi="Verdana" w:cs="Times New Roman"/>
          <w:color w:val="000000" w:themeColor="text1"/>
          <w:sz w:val="20"/>
          <w:szCs w:val="20"/>
        </w:rPr>
      </w:pPr>
      <w:r w:rsidRPr="00B75111">
        <w:rPr>
          <w:rFonts w:ascii="Verdana" w:eastAsia="Times New Roman" w:hAnsi="Verdana" w:cs="Times New Roman"/>
          <w:color w:val="000000" w:themeColor="text1"/>
          <w:sz w:val="20"/>
          <w:szCs w:val="20"/>
        </w:rPr>
        <w:t>(2)</w:t>
      </w:r>
      <w:r w:rsidRPr="00B75111">
        <w:rPr>
          <w:rFonts w:ascii="Verdana" w:eastAsia="Times New Roman" w:hAnsi="Verdana" w:cs="Times New Roman"/>
          <w:color w:val="000000" w:themeColor="text1"/>
          <w:sz w:val="20"/>
          <w:szCs w:val="20"/>
        </w:rPr>
        <w:t> </w:t>
      </w:r>
      <w:r w:rsidRPr="00B75111">
        <w:rPr>
          <w:rFonts w:ascii="Verdana" w:eastAsia="Times New Roman" w:hAnsi="Verdana" w:cs="Times New Roman"/>
          <w:color w:val="000000" w:themeColor="text1"/>
          <w:sz w:val="20"/>
          <w:szCs w:val="20"/>
        </w:rPr>
        <w:t xml:space="preserve">In the event of the injury or death of, or damage or loss to, an agritourism participant, subsection (1) does not prevent or limit the liability of an agritourism operator or his or her employer or employee or the owner of the underlying land on which the agritourism occurs if he or she: </w:t>
      </w:r>
    </w:p>
    <w:p w:rsidR="00160B32" w:rsidRPr="00B75111" w:rsidRDefault="00160B32" w:rsidP="00D65DB0">
      <w:pPr>
        <w:spacing w:after="0" w:line="240" w:lineRule="auto"/>
        <w:ind w:left="1260" w:hanging="540"/>
        <w:jc w:val="both"/>
        <w:rPr>
          <w:rFonts w:ascii="Verdana" w:eastAsia="Times New Roman" w:hAnsi="Verdana" w:cs="Times New Roman"/>
          <w:color w:val="000000" w:themeColor="text1"/>
          <w:sz w:val="20"/>
          <w:szCs w:val="20"/>
        </w:rPr>
      </w:pPr>
      <w:r w:rsidRPr="00B75111">
        <w:rPr>
          <w:rFonts w:ascii="Verdana" w:eastAsia="Times New Roman" w:hAnsi="Verdana" w:cs="Times New Roman"/>
          <w:color w:val="000000" w:themeColor="text1"/>
          <w:sz w:val="20"/>
          <w:szCs w:val="20"/>
        </w:rPr>
        <w:t>(a)</w:t>
      </w:r>
      <w:r w:rsidRPr="00B75111">
        <w:rPr>
          <w:rFonts w:ascii="Verdana" w:eastAsia="Times New Roman" w:hAnsi="Verdana" w:cs="Times New Roman"/>
          <w:color w:val="000000" w:themeColor="text1"/>
          <w:sz w:val="20"/>
          <w:szCs w:val="20"/>
        </w:rPr>
        <w:t> </w:t>
      </w:r>
      <w:r w:rsidRPr="00B75111">
        <w:rPr>
          <w:rFonts w:ascii="Verdana" w:eastAsia="Times New Roman" w:hAnsi="Verdana" w:cs="Times New Roman"/>
          <w:color w:val="000000" w:themeColor="text1"/>
          <w:sz w:val="20"/>
          <w:szCs w:val="20"/>
        </w:rPr>
        <w:t>Commits an act or omission that constitutes gross negligence or willful or wanton disregard for the safety of the participant, and that act or omission proximately causes injury, damage, or death to the participant; or</w:t>
      </w:r>
    </w:p>
    <w:p w:rsidR="00160B32" w:rsidRPr="00B75111" w:rsidRDefault="00160B32" w:rsidP="00D65DB0">
      <w:pPr>
        <w:spacing w:after="0" w:line="240" w:lineRule="auto"/>
        <w:ind w:left="1260" w:hanging="540"/>
        <w:jc w:val="both"/>
        <w:rPr>
          <w:rFonts w:ascii="Verdana" w:eastAsia="Times New Roman" w:hAnsi="Verdana" w:cs="Times New Roman"/>
          <w:color w:val="000000" w:themeColor="text1"/>
          <w:sz w:val="20"/>
          <w:szCs w:val="20"/>
        </w:rPr>
      </w:pPr>
      <w:r w:rsidRPr="00B75111">
        <w:rPr>
          <w:rFonts w:ascii="Verdana" w:eastAsia="Times New Roman" w:hAnsi="Verdana" w:cs="Times New Roman"/>
          <w:color w:val="000000" w:themeColor="text1"/>
          <w:sz w:val="20"/>
          <w:szCs w:val="20"/>
        </w:rPr>
        <w:t>(b)</w:t>
      </w:r>
      <w:r w:rsidRPr="00B75111">
        <w:rPr>
          <w:rFonts w:ascii="Verdana" w:eastAsia="Times New Roman" w:hAnsi="Verdana" w:cs="Times New Roman"/>
          <w:color w:val="000000" w:themeColor="text1"/>
          <w:sz w:val="20"/>
          <w:szCs w:val="20"/>
        </w:rPr>
        <w:t> </w:t>
      </w:r>
      <w:r w:rsidRPr="00B75111">
        <w:rPr>
          <w:rFonts w:ascii="Verdana" w:eastAsia="Times New Roman" w:hAnsi="Verdana" w:cs="Times New Roman"/>
          <w:color w:val="000000" w:themeColor="text1"/>
          <w:sz w:val="20"/>
          <w:szCs w:val="20"/>
        </w:rPr>
        <w:t>Intentionally injures the participant.</w:t>
      </w:r>
    </w:p>
    <w:p w:rsidR="00160B32" w:rsidRPr="00B75111" w:rsidRDefault="00160B32" w:rsidP="00160B32">
      <w:pPr>
        <w:spacing w:after="0" w:line="240" w:lineRule="auto"/>
        <w:ind w:left="720" w:hanging="540"/>
        <w:jc w:val="both"/>
        <w:rPr>
          <w:rFonts w:ascii="Verdana" w:eastAsia="Times New Roman" w:hAnsi="Verdana" w:cs="Times New Roman"/>
          <w:color w:val="000000" w:themeColor="text1"/>
          <w:sz w:val="20"/>
          <w:szCs w:val="20"/>
        </w:rPr>
      </w:pPr>
      <w:r w:rsidRPr="00B75111">
        <w:rPr>
          <w:rFonts w:ascii="Verdana" w:eastAsia="Times New Roman" w:hAnsi="Verdana" w:cs="Times New Roman"/>
          <w:color w:val="000000" w:themeColor="text1"/>
          <w:sz w:val="20"/>
          <w:szCs w:val="20"/>
        </w:rPr>
        <w:t>(3)</w:t>
      </w:r>
      <w:r w:rsidRPr="00B75111">
        <w:rPr>
          <w:rFonts w:ascii="Verdana" w:eastAsia="Times New Roman" w:hAnsi="Verdana" w:cs="Times New Roman"/>
          <w:color w:val="000000" w:themeColor="text1"/>
          <w:sz w:val="20"/>
          <w:szCs w:val="20"/>
        </w:rPr>
        <w:t> </w:t>
      </w:r>
      <w:r w:rsidRPr="00B75111">
        <w:rPr>
          <w:rFonts w:ascii="Verdana" w:eastAsia="Times New Roman" w:hAnsi="Verdana" w:cs="Times New Roman"/>
          <w:color w:val="000000" w:themeColor="text1"/>
          <w:sz w:val="20"/>
          <w:szCs w:val="20"/>
        </w:rPr>
        <w:t>The limitation on legal liability afforded by this section to an agritourism operator or his or her employer or employee or the owner of the underlying land on which the agritourism occurs is in addition to any limitations of legal liability otherwise provided by law.</w:t>
      </w:r>
    </w:p>
    <w:p w:rsidR="00160B32" w:rsidRPr="00B75111" w:rsidRDefault="00160B32" w:rsidP="00160B32">
      <w:pPr>
        <w:spacing w:after="0" w:line="240" w:lineRule="auto"/>
        <w:jc w:val="both"/>
        <w:rPr>
          <w:rFonts w:ascii="Verdana" w:eastAsia="Times New Roman" w:hAnsi="Verdana" w:cs="Times New Roman"/>
          <w:color w:val="000000" w:themeColor="text1"/>
          <w:sz w:val="20"/>
          <w:szCs w:val="20"/>
        </w:rPr>
      </w:pPr>
      <w:r w:rsidRPr="00B75111">
        <w:rPr>
          <w:rFonts w:ascii="Verdana" w:eastAsia="Times New Roman" w:hAnsi="Verdana" w:cs="Times New Roman"/>
          <w:color w:val="000000" w:themeColor="text1"/>
          <w:sz w:val="20"/>
          <w:szCs w:val="20"/>
        </w:rPr>
        <w:t>History.—s. 3, ch. 2013-179; s. 114, ch. 2014-150.</w:t>
      </w:r>
    </w:p>
    <w:p w:rsidR="00160B32" w:rsidRPr="00B75111" w:rsidRDefault="00160B32" w:rsidP="00160B32">
      <w:pPr>
        <w:spacing w:after="0" w:line="240" w:lineRule="auto"/>
        <w:jc w:val="both"/>
        <w:rPr>
          <w:rFonts w:ascii="Verdana" w:eastAsia="Times New Roman" w:hAnsi="Verdana" w:cs="Times New Roman"/>
          <w:color w:val="000000" w:themeColor="text1"/>
          <w:sz w:val="20"/>
          <w:szCs w:val="20"/>
        </w:rPr>
      </w:pPr>
      <w:r w:rsidRPr="00B75111">
        <w:rPr>
          <w:rFonts w:ascii="Verdana" w:eastAsia="Times New Roman" w:hAnsi="Verdana" w:cs="Times New Roman"/>
          <w:color w:val="000000" w:themeColor="text1"/>
          <w:sz w:val="20"/>
          <w:szCs w:val="20"/>
        </w:rPr>
        <w:t>Note.—Former s. 570.963.</w:t>
      </w:r>
    </w:p>
    <w:p w:rsidR="00160B32" w:rsidRPr="00B75111" w:rsidRDefault="00160B32" w:rsidP="00160B32">
      <w:pPr>
        <w:spacing w:after="0" w:line="240" w:lineRule="auto"/>
        <w:jc w:val="both"/>
        <w:rPr>
          <w:rFonts w:ascii="Verdana" w:eastAsia="Times New Roman" w:hAnsi="Verdana" w:cs="Times New Roman"/>
          <w:color w:val="000000" w:themeColor="text1"/>
          <w:sz w:val="20"/>
          <w:szCs w:val="20"/>
        </w:rPr>
      </w:pPr>
    </w:p>
    <w:p w:rsidR="00160B32" w:rsidRPr="00B75111" w:rsidRDefault="00160B32" w:rsidP="00160B32">
      <w:pPr>
        <w:spacing w:after="0" w:line="240" w:lineRule="auto"/>
        <w:jc w:val="both"/>
        <w:rPr>
          <w:rFonts w:ascii="Times New Roman" w:eastAsia="Times New Roman" w:hAnsi="Times New Roman" w:cs="Times New Roman"/>
          <w:color w:val="000000" w:themeColor="text1"/>
          <w:sz w:val="24"/>
          <w:szCs w:val="24"/>
        </w:rPr>
      </w:pPr>
      <w:r w:rsidRPr="00B75111">
        <w:rPr>
          <w:rFonts w:ascii="Verdana" w:eastAsia="Times New Roman" w:hAnsi="Verdana" w:cs="Times New Roman"/>
          <w:color w:val="000000" w:themeColor="text1"/>
          <w:sz w:val="20"/>
          <w:szCs w:val="20"/>
        </w:rPr>
        <w:t>570.89</w:t>
      </w:r>
      <w:r w:rsidRPr="00B75111">
        <w:rPr>
          <w:rFonts w:ascii="Verdana" w:eastAsia="Times New Roman" w:hAnsi="Verdana" w:cs="Times New Roman"/>
          <w:color w:val="000000" w:themeColor="text1"/>
          <w:sz w:val="20"/>
          <w:szCs w:val="20"/>
        </w:rPr>
        <w:t> </w:t>
      </w:r>
      <w:r w:rsidRPr="00B75111">
        <w:rPr>
          <w:rFonts w:ascii="Verdana" w:eastAsia="Times New Roman" w:hAnsi="Verdana" w:cs="Times New Roman"/>
          <w:color w:val="000000" w:themeColor="text1"/>
          <w:sz w:val="20"/>
          <w:szCs w:val="20"/>
        </w:rPr>
        <w:t xml:space="preserve">Posting and notification.— </w:t>
      </w:r>
    </w:p>
    <w:p w:rsidR="00160B32" w:rsidRPr="00B75111" w:rsidRDefault="00160B32" w:rsidP="00160B32">
      <w:pPr>
        <w:spacing w:after="0" w:line="240" w:lineRule="auto"/>
        <w:ind w:left="990" w:hanging="810"/>
        <w:jc w:val="both"/>
        <w:rPr>
          <w:rFonts w:ascii="Verdana" w:eastAsia="Times New Roman" w:hAnsi="Verdana" w:cs="Times New Roman"/>
          <w:color w:val="000000" w:themeColor="text1"/>
          <w:sz w:val="20"/>
          <w:szCs w:val="20"/>
        </w:rPr>
      </w:pPr>
      <w:r w:rsidRPr="00B75111">
        <w:rPr>
          <w:rFonts w:ascii="Verdana" w:eastAsia="Times New Roman" w:hAnsi="Verdana" w:cs="Times New Roman"/>
          <w:color w:val="000000" w:themeColor="text1"/>
          <w:sz w:val="20"/>
          <w:szCs w:val="20"/>
        </w:rPr>
        <w:t>(1)(a)</w:t>
      </w:r>
      <w:r w:rsidRPr="00B75111">
        <w:rPr>
          <w:rFonts w:ascii="Verdana" w:eastAsia="Times New Roman" w:hAnsi="Verdana" w:cs="Times New Roman"/>
          <w:color w:val="000000" w:themeColor="text1"/>
          <w:sz w:val="20"/>
          <w:szCs w:val="20"/>
        </w:rPr>
        <w:t> </w:t>
      </w:r>
      <w:r w:rsidRPr="00B75111">
        <w:rPr>
          <w:rFonts w:ascii="Verdana" w:eastAsia="Times New Roman" w:hAnsi="Verdana" w:cs="Times New Roman"/>
          <w:color w:val="000000" w:themeColor="text1"/>
          <w:sz w:val="20"/>
          <w:szCs w:val="20"/>
        </w:rPr>
        <w:t>Each agritourism operator shall post and maintain signs that contain the notice of inherent risk specified in subsection (2). A sign shall be placed in a clearly visible location at the entrance to the agritourism location and at the site of the agritourism activity. The notice of inherent risk must consist of a sign in black letters, with each letter a minimum of 1 inch in height, with sufficient color contrast to be clearly visible.</w:t>
      </w:r>
    </w:p>
    <w:p w:rsidR="00160B32" w:rsidRPr="00B75111" w:rsidRDefault="00160B32" w:rsidP="00160B32">
      <w:pPr>
        <w:spacing w:after="0" w:line="240" w:lineRule="auto"/>
        <w:ind w:left="990" w:hanging="810"/>
        <w:jc w:val="both"/>
        <w:rPr>
          <w:rFonts w:ascii="Verdana" w:eastAsia="Times New Roman" w:hAnsi="Verdana" w:cs="Times New Roman"/>
          <w:color w:val="000000" w:themeColor="text1"/>
          <w:sz w:val="20"/>
          <w:szCs w:val="20"/>
        </w:rPr>
      </w:pPr>
      <w:r w:rsidRPr="00B75111">
        <w:rPr>
          <w:rFonts w:ascii="Verdana" w:eastAsia="Times New Roman" w:hAnsi="Verdana" w:cs="Times New Roman"/>
          <w:color w:val="000000" w:themeColor="text1"/>
          <w:sz w:val="20"/>
          <w:szCs w:val="20"/>
        </w:rPr>
        <w:t xml:space="preserve">    (b)</w:t>
      </w:r>
      <w:r w:rsidRPr="00B75111">
        <w:rPr>
          <w:rFonts w:ascii="Verdana" w:eastAsia="Times New Roman" w:hAnsi="Verdana" w:cs="Times New Roman"/>
          <w:color w:val="000000" w:themeColor="text1"/>
          <w:sz w:val="20"/>
          <w:szCs w:val="20"/>
        </w:rPr>
        <w:t> </w:t>
      </w:r>
      <w:r w:rsidRPr="00B75111">
        <w:rPr>
          <w:rFonts w:ascii="Verdana" w:eastAsia="Times New Roman" w:hAnsi="Verdana" w:cs="Times New Roman"/>
          <w:color w:val="000000" w:themeColor="text1"/>
          <w:sz w:val="20"/>
          <w:szCs w:val="20"/>
        </w:rPr>
        <w:tab/>
        <w:t>Each written contract entered into by an agritourism operator for the provision of professional services, instruction, or the rental of equipment to a participant, regardless of whether the contract involves agritourism activities on or off the location or at the site of the agritourism activity, must contain in clearly readable print the notice of inherent risk specified in subsection (2).</w:t>
      </w:r>
    </w:p>
    <w:p w:rsidR="00160B32" w:rsidRPr="00B75111" w:rsidRDefault="00160B32" w:rsidP="00160B32">
      <w:pPr>
        <w:spacing w:after="0" w:line="240" w:lineRule="auto"/>
        <w:ind w:left="990" w:hanging="810"/>
        <w:jc w:val="both"/>
        <w:rPr>
          <w:rFonts w:ascii="Verdana" w:eastAsia="Times New Roman" w:hAnsi="Verdana" w:cs="Times New Roman"/>
          <w:color w:val="000000" w:themeColor="text1"/>
          <w:sz w:val="20"/>
          <w:szCs w:val="20"/>
        </w:rPr>
      </w:pPr>
      <w:r w:rsidRPr="00B75111">
        <w:rPr>
          <w:rFonts w:ascii="Verdana" w:eastAsia="Times New Roman" w:hAnsi="Verdana" w:cs="Times New Roman"/>
          <w:color w:val="000000" w:themeColor="text1"/>
          <w:sz w:val="20"/>
          <w:szCs w:val="20"/>
        </w:rPr>
        <w:t>(2)</w:t>
      </w:r>
      <w:r w:rsidRPr="00B75111">
        <w:rPr>
          <w:rFonts w:ascii="Verdana" w:eastAsia="Times New Roman" w:hAnsi="Verdana" w:cs="Times New Roman"/>
          <w:color w:val="000000" w:themeColor="text1"/>
          <w:sz w:val="20"/>
          <w:szCs w:val="20"/>
        </w:rPr>
        <w:t> </w:t>
      </w:r>
      <w:r w:rsidRPr="00B75111">
        <w:rPr>
          <w:rFonts w:ascii="Verdana" w:eastAsia="Times New Roman" w:hAnsi="Verdana" w:cs="Times New Roman"/>
          <w:color w:val="000000" w:themeColor="text1"/>
          <w:sz w:val="20"/>
          <w:szCs w:val="20"/>
        </w:rPr>
        <w:tab/>
        <w:t xml:space="preserve">The sign and contract required under subsection (1) must contain the following notice of inherent risk: </w:t>
      </w:r>
    </w:p>
    <w:p w:rsidR="00160B32" w:rsidRPr="00B75111" w:rsidRDefault="00160B32" w:rsidP="00160B32">
      <w:pPr>
        <w:spacing w:before="100" w:beforeAutospacing="1" w:after="100" w:afterAutospacing="1" w:line="240" w:lineRule="auto"/>
        <w:ind w:left="1440"/>
        <w:jc w:val="center"/>
        <w:rPr>
          <w:rFonts w:ascii="Trebuchet MS" w:eastAsia="Times New Roman" w:hAnsi="Trebuchet MS" w:cs="Times New Roman"/>
          <w:color w:val="000000" w:themeColor="text1"/>
          <w:sz w:val="20"/>
          <w:szCs w:val="20"/>
        </w:rPr>
      </w:pPr>
      <w:r w:rsidRPr="00B75111">
        <w:rPr>
          <w:rFonts w:ascii="Trebuchet MS" w:eastAsia="Times New Roman" w:hAnsi="Trebuchet MS" w:cs="Times New Roman"/>
          <w:color w:val="000000" w:themeColor="text1"/>
          <w:sz w:val="20"/>
          <w:szCs w:val="20"/>
        </w:rPr>
        <w:t>WARNING</w:t>
      </w:r>
    </w:p>
    <w:p w:rsidR="00160B32" w:rsidRPr="00B75111" w:rsidRDefault="00160B32" w:rsidP="00160B32">
      <w:pPr>
        <w:spacing w:before="100" w:beforeAutospacing="1" w:after="100" w:afterAutospacing="1" w:line="240" w:lineRule="auto"/>
        <w:ind w:left="1440"/>
        <w:jc w:val="both"/>
        <w:rPr>
          <w:rFonts w:ascii="Trebuchet MS" w:eastAsia="Times New Roman" w:hAnsi="Trebuchet MS" w:cs="Times New Roman"/>
          <w:color w:val="000000" w:themeColor="text1"/>
          <w:sz w:val="20"/>
          <w:szCs w:val="20"/>
        </w:rPr>
      </w:pPr>
      <w:r w:rsidRPr="00B75111">
        <w:rPr>
          <w:rFonts w:ascii="Trebuchet MS" w:eastAsia="Times New Roman" w:hAnsi="Trebuchet MS" w:cs="Times New Roman"/>
          <w:color w:val="000000" w:themeColor="text1"/>
          <w:sz w:val="20"/>
          <w:szCs w:val="20"/>
        </w:rPr>
        <w:t>Under Florida law, an agritourism operator is not liable for injury or death of, or damage or loss to, a participant in an agritourism activity conducted at this agritourism location if such injury, death, damage, or loss results from the inherent risks of the agritourism activity. Inherent risks of agritourism activities include, among others, risks of injury inherent to land, equipment, and animals, as well as the potential for you to act in a negligent manner that may contribute to your injury, death, damage, or loss. You are assuming the risk of participating in this agritourism activity.</w:t>
      </w:r>
    </w:p>
    <w:p w:rsidR="00160B32" w:rsidRPr="00B75111" w:rsidRDefault="00160B32" w:rsidP="00160B32">
      <w:pPr>
        <w:spacing w:after="0" w:line="240" w:lineRule="auto"/>
        <w:ind w:left="990" w:hanging="810"/>
        <w:jc w:val="both"/>
        <w:rPr>
          <w:rFonts w:ascii="Verdana" w:eastAsia="Times New Roman" w:hAnsi="Verdana" w:cs="Times New Roman"/>
          <w:color w:val="000000" w:themeColor="text1"/>
          <w:sz w:val="20"/>
          <w:szCs w:val="20"/>
        </w:rPr>
      </w:pPr>
      <w:r w:rsidRPr="00B75111">
        <w:rPr>
          <w:rFonts w:ascii="Verdana" w:eastAsia="Times New Roman" w:hAnsi="Verdana" w:cs="Times New Roman"/>
          <w:color w:val="000000" w:themeColor="text1"/>
          <w:sz w:val="20"/>
          <w:szCs w:val="20"/>
        </w:rPr>
        <w:t>(3)</w:t>
      </w:r>
      <w:r w:rsidRPr="00B75111">
        <w:rPr>
          <w:rFonts w:ascii="Verdana" w:eastAsia="Times New Roman" w:hAnsi="Verdana" w:cs="Times New Roman"/>
          <w:color w:val="000000" w:themeColor="text1"/>
          <w:sz w:val="20"/>
          <w:szCs w:val="20"/>
        </w:rPr>
        <w:t> </w:t>
      </w:r>
      <w:r w:rsidR="00D65DB0" w:rsidRPr="00B75111">
        <w:rPr>
          <w:rFonts w:ascii="Verdana" w:eastAsia="Times New Roman" w:hAnsi="Verdana" w:cs="Times New Roman"/>
          <w:color w:val="000000" w:themeColor="text1"/>
          <w:sz w:val="20"/>
          <w:szCs w:val="20"/>
        </w:rPr>
        <w:tab/>
      </w:r>
      <w:r w:rsidRPr="00B75111">
        <w:rPr>
          <w:rFonts w:ascii="Verdana" w:eastAsia="Times New Roman" w:hAnsi="Verdana" w:cs="Times New Roman"/>
          <w:color w:val="000000" w:themeColor="text1"/>
          <w:sz w:val="20"/>
          <w:szCs w:val="20"/>
        </w:rPr>
        <w:t>Failure to comply with this section prevents an agritourism operator, his or her employer or employee, or the owner of the underlying land on which the agritourism occurs from invoking the privileges of immunity provided by this section.</w:t>
      </w:r>
    </w:p>
    <w:p w:rsidR="00160B32" w:rsidRPr="00B75111" w:rsidRDefault="00160B32" w:rsidP="00160B32">
      <w:pPr>
        <w:spacing w:after="0" w:line="240" w:lineRule="auto"/>
        <w:jc w:val="both"/>
        <w:rPr>
          <w:rFonts w:ascii="Verdana" w:eastAsia="Times New Roman" w:hAnsi="Verdana" w:cs="Times New Roman"/>
          <w:color w:val="000000" w:themeColor="text1"/>
          <w:sz w:val="20"/>
          <w:szCs w:val="20"/>
        </w:rPr>
      </w:pPr>
    </w:p>
    <w:p w:rsidR="00160B32" w:rsidRPr="00B75111" w:rsidRDefault="00160B32" w:rsidP="00160B32">
      <w:pPr>
        <w:spacing w:after="0" w:line="240" w:lineRule="auto"/>
        <w:jc w:val="both"/>
        <w:rPr>
          <w:rFonts w:ascii="Verdana" w:eastAsia="Times New Roman" w:hAnsi="Verdana" w:cs="Times New Roman"/>
          <w:color w:val="000000" w:themeColor="text1"/>
          <w:sz w:val="20"/>
          <w:szCs w:val="20"/>
        </w:rPr>
      </w:pPr>
      <w:r w:rsidRPr="00B75111">
        <w:rPr>
          <w:rFonts w:ascii="Verdana" w:eastAsia="Times New Roman" w:hAnsi="Verdana" w:cs="Times New Roman"/>
          <w:color w:val="000000" w:themeColor="text1"/>
          <w:sz w:val="20"/>
          <w:szCs w:val="20"/>
        </w:rPr>
        <w:t>History.—s. 4, ch. 2013-179; s. 130, ch. 2014-17; s. 115, ch. 2014-150.</w:t>
      </w:r>
    </w:p>
    <w:p w:rsidR="00160B32" w:rsidRPr="00B75111" w:rsidRDefault="00160B32" w:rsidP="00160B32">
      <w:pPr>
        <w:spacing w:after="0" w:line="240" w:lineRule="auto"/>
        <w:jc w:val="both"/>
        <w:rPr>
          <w:rFonts w:ascii="Verdana" w:eastAsia="Times New Roman" w:hAnsi="Verdana" w:cs="Times New Roman"/>
          <w:color w:val="000000" w:themeColor="text1"/>
          <w:sz w:val="20"/>
          <w:szCs w:val="20"/>
        </w:rPr>
      </w:pPr>
      <w:r w:rsidRPr="00B75111">
        <w:rPr>
          <w:rFonts w:ascii="Verdana" w:eastAsia="Times New Roman" w:hAnsi="Verdana" w:cs="Times New Roman"/>
          <w:color w:val="000000" w:themeColor="text1"/>
          <w:sz w:val="20"/>
          <w:szCs w:val="20"/>
        </w:rPr>
        <w:t>Note.—Former s. 570.964.</w:t>
      </w:r>
    </w:p>
    <w:p w:rsidR="003963F1" w:rsidRPr="00B75111" w:rsidRDefault="003963F1" w:rsidP="00160B32">
      <w:pPr>
        <w:jc w:val="both"/>
        <w:rPr>
          <w:color w:val="000000" w:themeColor="text1"/>
        </w:rPr>
      </w:pPr>
    </w:p>
    <w:sectPr w:rsidR="003963F1" w:rsidRPr="00B751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B32" w:rsidRDefault="00160B32" w:rsidP="00160B32">
      <w:pPr>
        <w:spacing w:after="0" w:line="240" w:lineRule="auto"/>
      </w:pPr>
      <w:r>
        <w:separator/>
      </w:r>
    </w:p>
  </w:endnote>
  <w:endnote w:type="continuationSeparator" w:id="0">
    <w:p w:rsidR="00160B32" w:rsidRDefault="00160B32" w:rsidP="00160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588241"/>
      <w:docPartObj>
        <w:docPartGallery w:val="Page Numbers (Bottom of Page)"/>
        <w:docPartUnique/>
      </w:docPartObj>
    </w:sdtPr>
    <w:sdtEndPr>
      <w:rPr>
        <w:noProof/>
      </w:rPr>
    </w:sdtEndPr>
    <w:sdtContent>
      <w:p w:rsidR="00160B32" w:rsidRDefault="00160B32">
        <w:pPr>
          <w:pStyle w:val="Footer"/>
          <w:jc w:val="center"/>
        </w:pPr>
        <w:r>
          <w:fldChar w:fldCharType="begin"/>
        </w:r>
        <w:r>
          <w:instrText xml:space="preserve"> PAGE   \* MERGEFORMAT </w:instrText>
        </w:r>
        <w:r>
          <w:fldChar w:fldCharType="separate"/>
        </w:r>
        <w:r w:rsidR="00F704DB">
          <w:rPr>
            <w:noProof/>
          </w:rPr>
          <w:t>1</w:t>
        </w:r>
        <w:r>
          <w:rPr>
            <w:noProof/>
          </w:rPr>
          <w:fldChar w:fldCharType="end"/>
        </w:r>
      </w:p>
    </w:sdtContent>
  </w:sdt>
  <w:p w:rsidR="00160B32" w:rsidRDefault="00160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B32" w:rsidRDefault="00160B32" w:rsidP="00160B32">
      <w:pPr>
        <w:spacing w:after="0" w:line="240" w:lineRule="auto"/>
      </w:pPr>
      <w:r>
        <w:separator/>
      </w:r>
    </w:p>
  </w:footnote>
  <w:footnote w:type="continuationSeparator" w:id="0">
    <w:p w:rsidR="00160B32" w:rsidRDefault="00160B32" w:rsidP="00160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32" w:rsidRPr="00B75111" w:rsidRDefault="00160B32" w:rsidP="00160B32">
    <w:pPr>
      <w:spacing w:after="0" w:line="240" w:lineRule="auto"/>
      <w:jc w:val="center"/>
      <w:rPr>
        <w:rFonts w:ascii="Verdana" w:eastAsia="Times New Roman" w:hAnsi="Verdana" w:cs="Times New Roman"/>
        <w:color w:val="000000" w:themeColor="text1"/>
        <w:sz w:val="20"/>
        <w:szCs w:val="20"/>
      </w:rPr>
    </w:pPr>
    <w:r w:rsidRPr="00B75111">
      <w:rPr>
        <w:rFonts w:ascii="Verdana" w:eastAsia="Times New Roman" w:hAnsi="Verdana" w:cs="Times New Roman"/>
        <w:color w:val="000000" w:themeColor="text1"/>
        <w:sz w:val="20"/>
        <w:szCs w:val="20"/>
      </w:rPr>
      <w:t>TITLE XXXV</w:t>
    </w:r>
  </w:p>
  <w:p w:rsidR="00160B32" w:rsidRPr="00B75111" w:rsidRDefault="00160B32" w:rsidP="00160B32">
    <w:pPr>
      <w:spacing w:after="0" w:line="240" w:lineRule="auto"/>
      <w:jc w:val="center"/>
      <w:rPr>
        <w:rFonts w:ascii="Verdana" w:eastAsia="Times New Roman" w:hAnsi="Verdana" w:cs="Times New Roman"/>
        <w:color w:val="000000" w:themeColor="text1"/>
        <w:sz w:val="20"/>
        <w:szCs w:val="20"/>
      </w:rPr>
    </w:pPr>
    <w:r w:rsidRPr="00B75111">
      <w:rPr>
        <w:rFonts w:ascii="Verdana" w:eastAsia="Times New Roman" w:hAnsi="Verdana" w:cs="Times New Roman"/>
        <w:color w:val="000000" w:themeColor="text1"/>
        <w:sz w:val="20"/>
        <w:szCs w:val="20"/>
      </w:rPr>
      <w:t>AGRICULTURE, HORTICULTURE, AND ANIMAL INDUSTRY</w:t>
    </w:r>
  </w:p>
  <w:p w:rsidR="00160B32" w:rsidRPr="00B75111" w:rsidRDefault="00160B32" w:rsidP="00160B32">
    <w:pPr>
      <w:spacing w:after="0" w:line="240" w:lineRule="auto"/>
      <w:jc w:val="center"/>
      <w:rPr>
        <w:rFonts w:ascii="Verdana" w:eastAsia="Times New Roman" w:hAnsi="Verdana" w:cs="Times New Roman"/>
        <w:color w:val="000000" w:themeColor="text1"/>
        <w:sz w:val="20"/>
        <w:szCs w:val="20"/>
      </w:rPr>
    </w:pPr>
    <w:r w:rsidRPr="00B75111">
      <w:rPr>
        <w:rFonts w:ascii="Verdana" w:eastAsia="Times New Roman" w:hAnsi="Verdana" w:cs="Times New Roman"/>
        <w:color w:val="000000" w:themeColor="text1"/>
        <w:sz w:val="20"/>
        <w:szCs w:val="20"/>
      </w:rPr>
      <w:t>CHAPTER 570</w:t>
    </w:r>
  </w:p>
  <w:p w:rsidR="00160B32" w:rsidRPr="00B75111" w:rsidRDefault="00160B32" w:rsidP="00160B32">
    <w:pPr>
      <w:spacing w:after="0" w:line="240" w:lineRule="auto"/>
      <w:jc w:val="center"/>
      <w:rPr>
        <w:rFonts w:ascii="Verdana" w:eastAsia="Times New Roman" w:hAnsi="Verdana" w:cs="Times New Roman"/>
        <w:color w:val="000000" w:themeColor="text1"/>
        <w:sz w:val="20"/>
        <w:szCs w:val="20"/>
      </w:rPr>
    </w:pPr>
    <w:r w:rsidRPr="00B75111">
      <w:rPr>
        <w:rFonts w:ascii="Verdana" w:eastAsia="Times New Roman" w:hAnsi="Verdana" w:cs="Times New Roman"/>
        <w:color w:val="000000" w:themeColor="text1"/>
        <w:sz w:val="20"/>
        <w:szCs w:val="20"/>
      </w:rPr>
      <w:t>DEPARTMENT OF AGRICULTURE AND CONSUMER SERVICES</w:t>
    </w:r>
  </w:p>
  <w:p w:rsidR="00160B32" w:rsidRPr="00B75111" w:rsidRDefault="00160B32">
    <w:pPr>
      <w:pStyle w:val="Header"/>
      <w:rPr>
        <w:color w:val="000000" w:themeColor="text1"/>
      </w:rPr>
    </w:pPr>
  </w:p>
  <w:p w:rsidR="00160B32" w:rsidRPr="00B75111" w:rsidRDefault="00160B32">
    <w:pPr>
      <w:pStyle w:val="Header"/>
      <w:rPr>
        <w:color w:val="000000" w:themeColor="tex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32"/>
    <w:rsid w:val="00160B32"/>
    <w:rsid w:val="003963F1"/>
    <w:rsid w:val="00B75111"/>
    <w:rsid w:val="00D65DB0"/>
    <w:rsid w:val="00F7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number"/>
    <w:basedOn w:val="DefaultParagraphFont"/>
    <w:rsid w:val="00160B32"/>
  </w:style>
  <w:style w:type="character" w:customStyle="1" w:styleId="catchlinetext">
    <w:name w:val="catchlinetext"/>
    <w:basedOn w:val="DefaultParagraphFont"/>
    <w:rsid w:val="00160B32"/>
  </w:style>
  <w:style w:type="character" w:customStyle="1" w:styleId="emdash">
    <w:name w:val="emdash"/>
    <w:basedOn w:val="DefaultParagraphFont"/>
    <w:rsid w:val="00160B32"/>
  </w:style>
  <w:style w:type="character" w:customStyle="1" w:styleId="sectionbody">
    <w:name w:val="sectionbody"/>
    <w:basedOn w:val="DefaultParagraphFont"/>
    <w:rsid w:val="00160B32"/>
  </w:style>
  <w:style w:type="character" w:customStyle="1" w:styleId="number">
    <w:name w:val="number"/>
    <w:basedOn w:val="DefaultParagraphFont"/>
    <w:rsid w:val="00160B32"/>
  </w:style>
  <w:style w:type="character" w:customStyle="1" w:styleId="text">
    <w:name w:val="text"/>
    <w:basedOn w:val="DefaultParagraphFont"/>
    <w:rsid w:val="00160B32"/>
  </w:style>
  <w:style w:type="character" w:customStyle="1" w:styleId="historytitle">
    <w:name w:val="historytitle"/>
    <w:basedOn w:val="DefaultParagraphFont"/>
    <w:rsid w:val="00160B32"/>
  </w:style>
  <w:style w:type="character" w:customStyle="1" w:styleId="historytext">
    <w:name w:val="historytext"/>
    <w:basedOn w:val="DefaultParagraphFont"/>
    <w:rsid w:val="00160B32"/>
  </w:style>
  <w:style w:type="character" w:customStyle="1" w:styleId="notetitle">
    <w:name w:val="notetitle"/>
    <w:basedOn w:val="DefaultParagraphFont"/>
    <w:rsid w:val="00160B32"/>
  </w:style>
  <w:style w:type="paragraph" w:customStyle="1" w:styleId="aligncenter">
    <w:name w:val="aligncenter"/>
    <w:basedOn w:val="Normal"/>
    <w:rsid w:val="00160B32"/>
    <w:pPr>
      <w:spacing w:before="100" w:beforeAutospacing="1" w:after="100" w:afterAutospacing="1" w:line="240" w:lineRule="auto"/>
    </w:pPr>
    <w:rPr>
      <w:rFonts w:ascii="Trebuchet MS" w:eastAsia="Times New Roman" w:hAnsi="Trebuchet MS" w:cs="Times New Roman"/>
      <w:color w:val="000080"/>
      <w:sz w:val="20"/>
      <w:szCs w:val="20"/>
    </w:rPr>
  </w:style>
  <w:style w:type="paragraph" w:customStyle="1" w:styleId="blockflush">
    <w:name w:val="blockflush"/>
    <w:basedOn w:val="Normal"/>
    <w:rsid w:val="00160B32"/>
    <w:pPr>
      <w:spacing w:before="100" w:beforeAutospacing="1" w:after="100" w:afterAutospacing="1" w:line="240" w:lineRule="auto"/>
    </w:pPr>
    <w:rPr>
      <w:rFonts w:ascii="Trebuchet MS" w:eastAsia="Times New Roman" w:hAnsi="Trebuchet MS" w:cs="Times New Roman"/>
      <w:color w:val="000080"/>
      <w:sz w:val="20"/>
      <w:szCs w:val="20"/>
    </w:rPr>
  </w:style>
  <w:style w:type="paragraph" w:styleId="Header">
    <w:name w:val="header"/>
    <w:basedOn w:val="Normal"/>
    <w:link w:val="HeaderChar"/>
    <w:uiPriority w:val="99"/>
    <w:unhideWhenUsed/>
    <w:rsid w:val="00160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B32"/>
  </w:style>
  <w:style w:type="paragraph" w:styleId="Footer">
    <w:name w:val="footer"/>
    <w:basedOn w:val="Normal"/>
    <w:link w:val="FooterChar"/>
    <w:uiPriority w:val="99"/>
    <w:unhideWhenUsed/>
    <w:rsid w:val="00160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B32"/>
  </w:style>
  <w:style w:type="paragraph" w:styleId="BalloonText">
    <w:name w:val="Balloon Text"/>
    <w:basedOn w:val="Normal"/>
    <w:link w:val="BalloonTextChar"/>
    <w:uiPriority w:val="99"/>
    <w:semiHidden/>
    <w:unhideWhenUsed/>
    <w:rsid w:val="00160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B32"/>
    <w:rPr>
      <w:rFonts w:ascii="Tahoma" w:hAnsi="Tahoma" w:cs="Tahoma"/>
      <w:sz w:val="16"/>
      <w:szCs w:val="16"/>
    </w:rPr>
  </w:style>
  <w:style w:type="character" w:customStyle="1" w:styleId="titlename">
    <w:name w:val="titlename"/>
    <w:basedOn w:val="DefaultParagraphFont"/>
    <w:rsid w:val="00160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number"/>
    <w:basedOn w:val="DefaultParagraphFont"/>
    <w:rsid w:val="00160B32"/>
  </w:style>
  <w:style w:type="character" w:customStyle="1" w:styleId="catchlinetext">
    <w:name w:val="catchlinetext"/>
    <w:basedOn w:val="DefaultParagraphFont"/>
    <w:rsid w:val="00160B32"/>
  </w:style>
  <w:style w:type="character" w:customStyle="1" w:styleId="emdash">
    <w:name w:val="emdash"/>
    <w:basedOn w:val="DefaultParagraphFont"/>
    <w:rsid w:val="00160B32"/>
  </w:style>
  <w:style w:type="character" w:customStyle="1" w:styleId="sectionbody">
    <w:name w:val="sectionbody"/>
    <w:basedOn w:val="DefaultParagraphFont"/>
    <w:rsid w:val="00160B32"/>
  </w:style>
  <w:style w:type="character" w:customStyle="1" w:styleId="number">
    <w:name w:val="number"/>
    <w:basedOn w:val="DefaultParagraphFont"/>
    <w:rsid w:val="00160B32"/>
  </w:style>
  <w:style w:type="character" w:customStyle="1" w:styleId="text">
    <w:name w:val="text"/>
    <w:basedOn w:val="DefaultParagraphFont"/>
    <w:rsid w:val="00160B32"/>
  </w:style>
  <w:style w:type="character" w:customStyle="1" w:styleId="historytitle">
    <w:name w:val="historytitle"/>
    <w:basedOn w:val="DefaultParagraphFont"/>
    <w:rsid w:val="00160B32"/>
  </w:style>
  <w:style w:type="character" w:customStyle="1" w:styleId="historytext">
    <w:name w:val="historytext"/>
    <w:basedOn w:val="DefaultParagraphFont"/>
    <w:rsid w:val="00160B32"/>
  </w:style>
  <w:style w:type="character" w:customStyle="1" w:styleId="notetitle">
    <w:name w:val="notetitle"/>
    <w:basedOn w:val="DefaultParagraphFont"/>
    <w:rsid w:val="00160B32"/>
  </w:style>
  <w:style w:type="paragraph" w:customStyle="1" w:styleId="aligncenter">
    <w:name w:val="aligncenter"/>
    <w:basedOn w:val="Normal"/>
    <w:rsid w:val="00160B32"/>
    <w:pPr>
      <w:spacing w:before="100" w:beforeAutospacing="1" w:after="100" w:afterAutospacing="1" w:line="240" w:lineRule="auto"/>
    </w:pPr>
    <w:rPr>
      <w:rFonts w:ascii="Trebuchet MS" w:eastAsia="Times New Roman" w:hAnsi="Trebuchet MS" w:cs="Times New Roman"/>
      <w:color w:val="000080"/>
      <w:sz w:val="20"/>
      <w:szCs w:val="20"/>
    </w:rPr>
  </w:style>
  <w:style w:type="paragraph" w:customStyle="1" w:styleId="blockflush">
    <w:name w:val="blockflush"/>
    <w:basedOn w:val="Normal"/>
    <w:rsid w:val="00160B32"/>
    <w:pPr>
      <w:spacing w:before="100" w:beforeAutospacing="1" w:after="100" w:afterAutospacing="1" w:line="240" w:lineRule="auto"/>
    </w:pPr>
    <w:rPr>
      <w:rFonts w:ascii="Trebuchet MS" w:eastAsia="Times New Roman" w:hAnsi="Trebuchet MS" w:cs="Times New Roman"/>
      <w:color w:val="000080"/>
      <w:sz w:val="20"/>
      <w:szCs w:val="20"/>
    </w:rPr>
  </w:style>
  <w:style w:type="paragraph" w:styleId="Header">
    <w:name w:val="header"/>
    <w:basedOn w:val="Normal"/>
    <w:link w:val="HeaderChar"/>
    <w:uiPriority w:val="99"/>
    <w:unhideWhenUsed/>
    <w:rsid w:val="00160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B32"/>
  </w:style>
  <w:style w:type="paragraph" w:styleId="Footer">
    <w:name w:val="footer"/>
    <w:basedOn w:val="Normal"/>
    <w:link w:val="FooterChar"/>
    <w:uiPriority w:val="99"/>
    <w:unhideWhenUsed/>
    <w:rsid w:val="00160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B32"/>
  </w:style>
  <w:style w:type="paragraph" w:styleId="BalloonText">
    <w:name w:val="Balloon Text"/>
    <w:basedOn w:val="Normal"/>
    <w:link w:val="BalloonTextChar"/>
    <w:uiPriority w:val="99"/>
    <w:semiHidden/>
    <w:unhideWhenUsed/>
    <w:rsid w:val="00160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B32"/>
    <w:rPr>
      <w:rFonts w:ascii="Tahoma" w:hAnsi="Tahoma" w:cs="Tahoma"/>
      <w:sz w:val="16"/>
      <w:szCs w:val="16"/>
    </w:rPr>
  </w:style>
  <w:style w:type="character" w:customStyle="1" w:styleId="titlename">
    <w:name w:val="titlename"/>
    <w:basedOn w:val="DefaultParagraphFont"/>
    <w:rsid w:val="00160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4514">
      <w:bodyDiv w:val="1"/>
      <w:marLeft w:val="0"/>
      <w:marRight w:val="0"/>
      <w:marTop w:val="0"/>
      <w:marBottom w:val="0"/>
      <w:divBdr>
        <w:top w:val="none" w:sz="0" w:space="0" w:color="auto"/>
        <w:left w:val="none" w:sz="0" w:space="0" w:color="auto"/>
        <w:bottom w:val="none" w:sz="0" w:space="0" w:color="auto"/>
        <w:right w:val="none" w:sz="0" w:space="0" w:color="auto"/>
      </w:divBdr>
      <w:divsChild>
        <w:div w:id="1897425356">
          <w:marLeft w:val="0"/>
          <w:marRight w:val="0"/>
          <w:marTop w:val="0"/>
          <w:marBottom w:val="0"/>
          <w:divBdr>
            <w:top w:val="none" w:sz="0" w:space="0" w:color="auto"/>
            <w:left w:val="none" w:sz="0" w:space="0" w:color="auto"/>
            <w:bottom w:val="none" w:sz="0" w:space="0" w:color="auto"/>
            <w:right w:val="none" w:sz="0" w:space="0" w:color="auto"/>
          </w:divBdr>
          <w:divsChild>
            <w:div w:id="634607021">
              <w:marLeft w:val="0"/>
              <w:marRight w:val="0"/>
              <w:marTop w:val="0"/>
              <w:marBottom w:val="0"/>
              <w:divBdr>
                <w:top w:val="none" w:sz="0" w:space="0" w:color="auto"/>
                <w:left w:val="none" w:sz="0" w:space="0" w:color="auto"/>
                <w:bottom w:val="none" w:sz="0" w:space="0" w:color="auto"/>
                <w:right w:val="none" w:sz="0" w:space="0" w:color="auto"/>
              </w:divBdr>
              <w:divsChild>
                <w:div w:id="2011398137">
                  <w:marLeft w:val="0"/>
                  <w:marRight w:val="0"/>
                  <w:marTop w:val="0"/>
                  <w:marBottom w:val="0"/>
                  <w:divBdr>
                    <w:top w:val="none" w:sz="0" w:space="0" w:color="auto"/>
                    <w:left w:val="none" w:sz="0" w:space="0" w:color="auto"/>
                    <w:bottom w:val="none" w:sz="0" w:space="0" w:color="auto"/>
                    <w:right w:val="none" w:sz="0" w:space="0" w:color="auto"/>
                  </w:divBdr>
                  <w:divsChild>
                    <w:div w:id="1942839786">
                      <w:marLeft w:val="0"/>
                      <w:marRight w:val="0"/>
                      <w:marTop w:val="0"/>
                      <w:marBottom w:val="0"/>
                      <w:divBdr>
                        <w:top w:val="none" w:sz="0" w:space="0" w:color="auto"/>
                        <w:left w:val="none" w:sz="0" w:space="0" w:color="auto"/>
                        <w:bottom w:val="none" w:sz="0" w:space="0" w:color="auto"/>
                        <w:right w:val="none" w:sz="0" w:space="0" w:color="auto"/>
                      </w:divBdr>
                      <w:divsChild>
                        <w:div w:id="1195843719">
                          <w:marLeft w:val="0"/>
                          <w:marRight w:val="0"/>
                          <w:marTop w:val="0"/>
                          <w:marBottom w:val="0"/>
                          <w:divBdr>
                            <w:top w:val="none" w:sz="0" w:space="0" w:color="auto"/>
                            <w:left w:val="none" w:sz="0" w:space="0" w:color="auto"/>
                            <w:bottom w:val="none" w:sz="0" w:space="0" w:color="auto"/>
                            <w:right w:val="none" w:sz="0" w:space="0" w:color="auto"/>
                          </w:divBdr>
                        </w:div>
                      </w:divsChild>
                    </w:div>
                    <w:div w:id="1855918678">
                      <w:marLeft w:val="0"/>
                      <w:marRight w:val="0"/>
                      <w:marTop w:val="0"/>
                      <w:marBottom w:val="0"/>
                      <w:divBdr>
                        <w:top w:val="none" w:sz="0" w:space="0" w:color="auto"/>
                        <w:left w:val="none" w:sz="0" w:space="0" w:color="auto"/>
                        <w:bottom w:val="none" w:sz="0" w:space="0" w:color="auto"/>
                        <w:right w:val="none" w:sz="0" w:space="0" w:color="auto"/>
                      </w:divBdr>
                      <w:divsChild>
                        <w:div w:id="1881672919">
                          <w:marLeft w:val="0"/>
                          <w:marRight w:val="0"/>
                          <w:marTop w:val="0"/>
                          <w:marBottom w:val="0"/>
                          <w:divBdr>
                            <w:top w:val="none" w:sz="0" w:space="0" w:color="auto"/>
                            <w:left w:val="none" w:sz="0" w:space="0" w:color="auto"/>
                            <w:bottom w:val="none" w:sz="0" w:space="0" w:color="auto"/>
                            <w:right w:val="none" w:sz="0" w:space="0" w:color="auto"/>
                          </w:divBdr>
                        </w:div>
                        <w:div w:id="6002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23562">
      <w:bodyDiv w:val="1"/>
      <w:marLeft w:val="0"/>
      <w:marRight w:val="0"/>
      <w:marTop w:val="0"/>
      <w:marBottom w:val="0"/>
      <w:divBdr>
        <w:top w:val="none" w:sz="0" w:space="0" w:color="auto"/>
        <w:left w:val="none" w:sz="0" w:space="0" w:color="auto"/>
        <w:bottom w:val="none" w:sz="0" w:space="0" w:color="auto"/>
        <w:right w:val="none" w:sz="0" w:space="0" w:color="auto"/>
      </w:divBdr>
      <w:divsChild>
        <w:div w:id="1530072463">
          <w:marLeft w:val="0"/>
          <w:marRight w:val="0"/>
          <w:marTop w:val="0"/>
          <w:marBottom w:val="0"/>
          <w:divBdr>
            <w:top w:val="none" w:sz="0" w:space="0" w:color="auto"/>
            <w:left w:val="none" w:sz="0" w:space="0" w:color="auto"/>
            <w:bottom w:val="none" w:sz="0" w:space="0" w:color="auto"/>
            <w:right w:val="none" w:sz="0" w:space="0" w:color="auto"/>
          </w:divBdr>
          <w:divsChild>
            <w:div w:id="1621258911">
              <w:marLeft w:val="0"/>
              <w:marRight w:val="0"/>
              <w:marTop w:val="0"/>
              <w:marBottom w:val="0"/>
              <w:divBdr>
                <w:top w:val="none" w:sz="0" w:space="0" w:color="auto"/>
                <w:left w:val="none" w:sz="0" w:space="0" w:color="auto"/>
                <w:bottom w:val="none" w:sz="0" w:space="0" w:color="auto"/>
                <w:right w:val="none" w:sz="0" w:space="0" w:color="auto"/>
              </w:divBdr>
              <w:divsChild>
                <w:div w:id="943729806">
                  <w:marLeft w:val="0"/>
                  <w:marRight w:val="0"/>
                  <w:marTop w:val="0"/>
                  <w:marBottom w:val="0"/>
                  <w:divBdr>
                    <w:top w:val="none" w:sz="0" w:space="0" w:color="auto"/>
                    <w:left w:val="none" w:sz="0" w:space="0" w:color="auto"/>
                    <w:bottom w:val="none" w:sz="0" w:space="0" w:color="auto"/>
                    <w:right w:val="none" w:sz="0" w:space="0" w:color="auto"/>
                  </w:divBdr>
                  <w:divsChild>
                    <w:div w:id="269319809">
                      <w:marLeft w:val="0"/>
                      <w:marRight w:val="0"/>
                      <w:marTop w:val="0"/>
                      <w:marBottom w:val="0"/>
                      <w:divBdr>
                        <w:top w:val="none" w:sz="0" w:space="0" w:color="auto"/>
                        <w:left w:val="none" w:sz="0" w:space="0" w:color="auto"/>
                        <w:bottom w:val="none" w:sz="0" w:space="0" w:color="auto"/>
                        <w:right w:val="none" w:sz="0" w:space="0" w:color="auto"/>
                      </w:divBdr>
                      <w:divsChild>
                        <w:div w:id="1440026752">
                          <w:marLeft w:val="0"/>
                          <w:marRight w:val="0"/>
                          <w:marTop w:val="0"/>
                          <w:marBottom w:val="0"/>
                          <w:divBdr>
                            <w:top w:val="none" w:sz="0" w:space="0" w:color="auto"/>
                            <w:left w:val="none" w:sz="0" w:space="0" w:color="auto"/>
                            <w:bottom w:val="none" w:sz="0" w:space="0" w:color="auto"/>
                            <w:right w:val="none" w:sz="0" w:space="0" w:color="auto"/>
                          </w:divBdr>
                          <w:divsChild>
                            <w:div w:id="1747267865">
                              <w:marLeft w:val="0"/>
                              <w:marRight w:val="0"/>
                              <w:marTop w:val="0"/>
                              <w:marBottom w:val="0"/>
                              <w:divBdr>
                                <w:top w:val="none" w:sz="0" w:space="0" w:color="auto"/>
                                <w:left w:val="none" w:sz="0" w:space="0" w:color="auto"/>
                                <w:bottom w:val="none" w:sz="0" w:space="0" w:color="auto"/>
                                <w:right w:val="none" w:sz="0" w:space="0" w:color="auto"/>
                              </w:divBdr>
                            </w:div>
                            <w:div w:id="709842490">
                              <w:marLeft w:val="0"/>
                              <w:marRight w:val="0"/>
                              <w:marTop w:val="0"/>
                              <w:marBottom w:val="0"/>
                              <w:divBdr>
                                <w:top w:val="none" w:sz="0" w:space="0" w:color="auto"/>
                                <w:left w:val="none" w:sz="0" w:space="0" w:color="auto"/>
                                <w:bottom w:val="none" w:sz="0" w:space="0" w:color="auto"/>
                                <w:right w:val="none" w:sz="0" w:space="0" w:color="auto"/>
                              </w:divBdr>
                            </w:div>
                            <w:div w:id="380593987">
                              <w:marLeft w:val="0"/>
                              <w:marRight w:val="0"/>
                              <w:marTop w:val="0"/>
                              <w:marBottom w:val="0"/>
                              <w:divBdr>
                                <w:top w:val="none" w:sz="0" w:space="0" w:color="auto"/>
                                <w:left w:val="none" w:sz="0" w:space="0" w:color="auto"/>
                                <w:bottom w:val="none" w:sz="0" w:space="0" w:color="auto"/>
                                <w:right w:val="none" w:sz="0" w:space="0" w:color="auto"/>
                              </w:divBdr>
                            </w:div>
                            <w:div w:id="360863462">
                              <w:marLeft w:val="0"/>
                              <w:marRight w:val="0"/>
                              <w:marTop w:val="0"/>
                              <w:marBottom w:val="0"/>
                              <w:divBdr>
                                <w:top w:val="none" w:sz="0" w:space="0" w:color="auto"/>
                                <w:left w:val="none" w:sz="0" w:space="0" w:color="auto"/>
                                <w:bottom w:val="none" w:sz="0" w:space="0" w:color="auto"/>
                                <w:right w:val="none" w:sz="0" w:space="0" w:color="auto"/>
                              </w:divBdr>
                            </w:div>
                          </w:divsChild>
                        </w:div>
                        <w:div w:id="1409228495">
                          <w:marLeft w:val="0"/>
                          <w:marRight w:val="0"/>
                          <w:marTop w:val="0"/>
                          <w:marBottom w:val="0"/>
                          <w:divBdr>
                            <w:top w:val="none" w:sz="0" w:space="0" w:color="auto"/>
                            <w:left w:val="none" w:sz="0" w:space="0" w:color="auto"/>
                            <w:bottom w:val="none" w:sz="0" w:space="0" w:color="auto"/>
                            <w:right w:val="none" w:sz="0" w:space="0" w:color="auto"/>
                          </w:divBdr>
                          <w:divsChild>
                            <w:div w:id="2018383845">
                              <w:marLeft w:val="0"/>
                              <w:marRight w:val="0"/>
                              <w:marTop w:val="0"/>
                              <w:marBottom w:val="0"/>
                              <w:divBdr>
                                <w:top w:val="none" w:sz="0" w:space="0" w:color="auto"/>
                                <w:left w:val="none" w:sz="0" w:space="0" w:color="auto"/>
                                <w:bottom w:val="none" w:sz="0" w:space="0" w:color="auto"/>
                                <w:right w:val="none" w:sz="0" w:space="0" w:color="auto"/>
                              </w:divBdr>
                            </w:div>
                            <w:div w:id="999970039">
                              <w:marLeft w:val="0"/>
                              <w:marRight w:val="0"/>
                              <w:marTop w:val="0"/>
                              <w:marBottom w:val="0"/>
                              <w:divBdr>
                                <w:top w:val="none" w:sz="0" w:space="0" w:color="auto"/>
                                <w:left w:val="none" w:sz="0" w:space="0" w:color="auto"/>
                                <w:bottom w:val="none" w:sz="0" w:space="0" w:color="auto"/>
                                <w:right w:val="none" w:sz="0" w:space="0" w:color="auto"/>
                              </w:divBdr>
                            </w:div>
                            <w:div w:id="973368407">
                              <w:marLeft w:val="0"/>
                              <w:marRight w:val="0"/>
                              <w:marTop w:val="0"/>
                              <w:marBottom w:val="0"/>
                              <w:divBdr>
                                <w:top w:val="none" w:sz="0" w:space="0" w:color="auto"/>
                                <w:left w:val="none" w:sz="0" w:space="0" w:color="auto"/>
                                <w:bottom w:val="none" w:sz="0" w:space="0" w:color="auto"/>
                                <w:right w:val="none" w:sz="0" w:space="0" w:color="auto"/>
                              </w:divBdr>
                            </w:div>
                            <w:div w:id="1905021535">
                              <w:marLeft w:val="0"/>
                              <w:marRight w:val="0"/>
                              <w:marTop w:val="0"/>
                              <w:marBottom w:val="0"/>
                              <w:divBdr>
                                <w:top w:val="none" w:sz="0" w:space="0" w:color="auto"/>
                                <w:left w:val="none" w:sz="0" w:space="0" w:color="auto"/>
                                <w:bottom w:val="none" w:sz="0" w:space="0" w:color="auto"/>
                                <w:right w:val="none" w:sz="0" w:space="0" w:color="auto"/>
                              </w:divBdr>
                            </w:div>
                            <w:div w:id="417681597">
                              <w:marLeft w:val="0"/>
                              <w:marRight w:val="0"/>
                              <w:marTop w:val="0"/>
                              <w:marBottom w:val="0"/>
                              <w:divBdr>
                                <w:top w:val="none" w:sz="0" w:space="0" w:color="auto"/>
                                <w:left w:val="none" w:sz="0" w:space="0" w:color="auto"/>
                                <w:bottom w:val="none" w:sz="0" w:space="0" w:color="auto"/>
                                <w:right w:val="none" w:sz="0" w:space="0" w:color="auto"/>
                              </w:divBdr>
                            </w:div>
                            <w:div w:id="22444166">
                              <w:marLeft w:val="0"/>
                              <w:marRight w:val="0"/>
                              <w:marTop w:val="0"/>
                              <w:marBottom w:val="0"/>
                              <w:divBdr>
                                <w:top w:val="none" w:sz="0" w:space="0" w:color="auto"/>
                                <w:left w:val="none" w:sz="0" w:space="0" w:color="auto"/>
                                <w:bottom w:val="none" w:sz="0" w:space="0" w:color="auto"/>
                                <w:right w:val="none" w:sz="0" w:space="0" w:color="auto"/>
                              </w:divBdr>
                            </w:div>
                            <w:div w:id="1733697700">
                              <w:marLeft w:val="0"/>
                              <w:marRight w:val="0"/>
                              <w:marTop w:val="0"/>
                              <w:marBottom w:val="0"/>
                              <w:divBdr>
                                <w:top w:val="none" w:sz="0" w:space="0" w:color="auto"/>
                                <w:left w:val="none" w:sz="0" w:space="0" w:color="auto"/>
                                <w:bottom w:val="none" w:sz="0" w:space="0" w:color="auto"/>
                                <w:right w:val="none" w:sz="0" w:space="0" w:color="auto"/>
                              </w:divBdr>
                            </w:div>
                          </w:divsChild>
                        </w:div>
                        <w:div w:id="402484267">
                          <w:marLeft w:val="0"/>
                          <w:marRight w:val="0"/>
                          <w:marTop w:val="0"/>
                          <w:marBottom w:val="0"/>
                          <w:divBdr>
                            <w:top w:val="none" w:sz="0" w:space="0" w:color="auto"/>
                            <w:left w:val="none" w:sz="0" w:space="0" w:color="auto"/>
                            <w:bottom w:val="none" w:sz="0" w:space="0" w:color="auto"/>
                            <w:right w:val="none" w:sz="0" w:space="0" w:color="auto"/>
                          </w:divBdr>
                          <w:divsChild>
                            <w:div w:id="1773041194">
                              <w:marLeft w:val="0"/>
                              <w:marRight w:val="0"/>
                              <w:marTop w:val="0"/>
                              <w:marBottom w:val="0"/>
                              <w:divBdr>
                                <w:top w:val="none" w:sz="0" w:space="0" w:color="auto"/>
                                <w:left w:val="none" w:sz="0" w:space="0" w:color="auto"/>
                                <w:bottom w:val="none" w:sz="0" w:space="0" w:color="auto"/>
                                <w:right w:val="none" w:sz="0" w:space="0" w:color="auto"/>
                              </w:divBdr>
                            </w:div>
                            <w:div w:id="1530340359">
                              <w:marLeft w:val="0"/>
                              <w:marRight w:val="0"/>
                              <w:marTop w:val="0"/>
                              <w:marBottom w:val="0"/>
                              <w:divBdr>
                                <w:top w:val="none" w:sz="0" w:space="0" w:color="auto"/>
                                <w:left w:val="none" w:sz="0" w:space="0" w:color="auto"/>
                                <w:bottom w:val="none" w:sz="0" w:space="0" w:color="auto"/>
                                <w:right w:val="none" w:sz="0" w:space="0" w:color="auto"/>
                              </w:divBdr>
                            </w:div>
                            <w:div w:id="1033270935">
                              <w:marLeft w:val="0"/>
                              <w:marRight w:val="0"/>
                              <w:marTop w:val="0"/>
                              <w:marBottom w:val="0"/>
                              <w:divBdr>
                                <w:top w:val="none" w:sz="0" w:space="0" w:color="auto"/>
                                <w:left w:val="none" w:sz="0" w:space="0" w:color="auto"/>
                                <w:bottom w:val="none" w:sz="0" w:space="0" w:color="auto"/>
                                <w:right w:val="none" w:sz="0" w:space="0" w:color="auto"/>
                              </w:divBdr>
                            </w:div>
                            <w:div w:id="408037990">
                              <w:marLeft w:val="0"/>
                              <w:marRight w:val="0"/>
                              <w:marTop w:val="0"/>
                              <w:marBottom w:val="0"/>
                              <w:divBdr>
                                <w:top w:val="none" w:sz="0" w:space="0" w:color="auto"/>
                                <w:left w:val="none" w:sz="0" w:space="0" w:color="auto"/>
                                <w:bottom w:val="none" w:sz="0" w:space="0" w:color="auto"/>
                                <w:right w:val="none" w:sz="0" w:space="0" w:color="auto"/>
                              </w:divBdr>
                            </w:div>
                          </w:divsChild>
                        </w:div>
                        <w:div w:id="1776703794">
                          <w:marLeft w:val="0"/>
                          <w:marRight w:val="0"/>
                          <w:marTop w:val="0"/>
                          <w:marBottom w:val="0"/>
                          <w:divBdr>
                            <w:top w:val="none" w:sz="0" w:space="0" w:color="auto"/>
                            <w:left w:val="none" w:sz="0" w:space="0" w:color="auto"/>
                            <w:bottom w:val="none" w:sz="0" w:space="0" w:color="auto"/>
                            <w:right w:val="none" w:sz="0" w:space="0" w:color="auto"/>
                          </w:divBdr>
                          <w:divsChild>
                            <w:div w:id="1499611454">
                              <w:marLeft w:val="0"/>
                              <w:marRight w:val="0"/>
                              <w:marTop w:val="0"/>
                              <w:marBottom w:val="0"/>
                              <w:divBdr>
                                <w:top w:val="none" w:sz="0" w:space="0" w:color="auto"/>
                                <w:left w:val="none" w:sz="0" w:space="0" w:color="auto"/>
                                <w:bottom w:val="none" w:sz="0" w:space="0" w:color="auto"/>
                                <w:right w:val="none" w:sz="0" w:space="0" w:color="auto"/>
                              </w:divBdr>
                            </w:div>
                            <w:div w:id="43994277">
                              <w:marLeft w:val="0"/>
                              <w:marRight w:val="0"/>
                              <w:marTop w:val="0"/>
                              <w:marBottom w:val="0"/>
                              <w:divBdr>
                                <w:top w:val="none" w:sz="0" w:space="0" w:color="auto"/>
                                <w:left w:val="none" w:sz="0" w:space="0" w:color="auto"/>
                                <w:bottom w:val="none" w:sz="0" w:space="0" w:color="auto"/>
                                <w:right w:val="none" w:sz="0" w:space="0" w:color="auto"/>
                              </w:divBdr>
                              <w:divsChild>
                                <w:div w:id="1977375482">
                                  <w:marLeft w:val="0"/>
                                  <w:marRight w:val="0"/>
                                  <w:marTop w:val="0"/>
                                  <w:marBottom w:val="0"/>
                                  <w:divBdr>
                                    <w:top w:val="none" w:sz="0" w:space="0" w:color="auto"/>
                                    <w:left w:val="none" w:sz="0" w:space="0" w:color="auto"/>
                                    <w:bottom w:val="none" w:sz="0" w:space="0" w:color="auto"/>
                                    <w:right w:val="none" w:sz="0" w:space="0" w:color="auto"/>
                                  </w:divBdr>
                                </w:div>
                                <w:div w:id="1562134656">
                                  <w:marLeft w:val="0"/>
                                  <w:marRight w:val="0"/>
                                  <w:marTop w:val="0"/>
                                  <w:marBottom w:val="0"/>
                                  <w:divBdr>
                                    <w:top w:val="none" w:sz="0" w:space="0" w:color="auto"/>
                                    <w:left w:val="none" w:sz="0" w:space="0" w:color="auto"/>
                                    <w:bottom w:val="none" w:sz="0" w:space="0" w:color="auto"/>
                                    <w:right w:val="none" w:sz="0" w:space="0" w:color="auto"/>
                                  </w:divBdr>
                                </w:div>
                              </w:divsChild>
                            </w:div>
                            <w:div w:id="1832062079">
                              <w:marLeft w:val="0"/>
                              <w:marRight w:val="0"/>
                              <w:marTop w:val="0"/>
                              <w:marBottom w:val="0"/>
                              <w:divBdr>
                                <w:top w:val="none" w:sz="0" w:space="0" w:color="auto"/>
                                <w:left w:val="none" w:sz="0" w:space="0" w:color="auto"/>
                                <w:bottom w:val="none" w:sz="0" w:space="0" w:color="auto"/>
                                <w:right w:val="none" w:sz="0" w:space="0" w:color="auto"/>
                              </w:divBdr>
                            </w:div>
                            <w:div w:id="1849564083">
                              <w:marLeft w:val="0"/>
                              <w:marRight w:val="0"/>
                              <w:marTop w:val="0"/>
                              <w:marBottom w:val="0"/>
                              <w:divBdr>
                                <w:top w:val="none" w:sz="0" w:space="0" w:color="auto"/>
                                <w:left w:val="none" w:sz="0" w:space="0" w:color="auto"/>
                                <w:bottom w:val="none" w:sz="0" w:space="0" w:color="auto"/>
                                <w:right w:val="none" w:sz="0" w:space="0" w:color="auto"/>
                              </w:divBdr>
                            </w:div>
                            <w:div w:id="1086150972">
                              <w:marLeft w:val="0"/>
                              <w:marRight w:val="0"/>
                              <w:marTop w:val="0"/>
                              <w:marBottom w:val="0"/>
                              <w:divBdr>
                                <w:top w:val="none" w:sz="0" w:space="0" w:color="auto"/>
                                <w:left w:val="none" w:sz="0" w:space="0" w:color="auto"/>
                                <w:bottom w:val="none" w:sz="0" w:space="0" w:color="auto"/>
                                <w:right w:val="none" w:sz="0" w:space="0" w:color="auto"/>
                              </w:divBdr>
                            </w:div>
                          </w:divsChild>
                        </w:div>
                        <w:div w:id="260339520">
                          <w:marLeft w:val="0"/>
                          <w:marRight w:val="0"/>
                          <w:marTop w:val="0"/>
                          <w:marBottom w:val="0"/>
                          <w:divBdr>
                            <w:top w:val="none" w:sz="0" w:space="0" w:color="auto"/>
                            <w:left w:val="none" w:sz="0" w:space="0" w:color="auto"/>
                            <w:bottom w:val="none" w:sz="0" w:space="0" w:color="auto"/>
                            <w:right w:val="none" w:sz="0" w:space="0" w:color="auto"/>
                          </w:divBdr>
                          <w:divsChild>
                            <w:div w:id="2706864">
                              <w:marLeft w:val="0"/>
                              <w:marRight w:val="0"/>
                              <w:marTop w:val="0"/>
                              <w:marBottom w:val="0"/>
                              <w:divBdr>
                                <w:top w:val="none" w:sz="0" w:space="0" w:color="auto"/>
                                <w:left w:val="none" w:sz="0" w:space="0" w:color="auto"/>
                                <w:bottom w:val="none" w:sz="0" w:space="0" w:color="auto"/>
                                <w:right w:val="none" w:sz="0" w:space="0" w:color="auto"/>
                              </w:divBdr>
                              <w:divsChild>
                                <w:div w:id="2063283111">
                                  <w:marLeft w:val="0"/>
                                  <w:marRight w:val="0"/>
                                  <w:marTop w:val="0"/>
                                  <w:marBottom w:val="0"/>
                                  <w:divBdr>
                                    <w:top w:val="none" w:sz="0" w:space="0" w:color="auto"/>
                                    <w:left w:val="none" w:sz="0" w:space="0" w:color="auto"/>
                                    <w:bottom w:val="none" w:sz="0" w:space="0" w:color="auto"/>
                                    <w:right w:val="none" w:sz="0" w:space="0" w:color="auto"/>
                                  </w:divBdr>
                                </w:div>
                                <w:div w:id="809714252">
                                  <w:marLeft w:val="0"/>
                                  <w:marRight w:val="0"/>
                                  <w:marTop w:val="0"/>
                                  <w:marBottom w:val="0"/>
                                  <w:divBdr>
                                    <w:top w:val="none" w:sz="0" w:space="0" w:color="auto"/>
                                    <w:left w:val="none" w:sz="0" w:space="0" w:color="auto"/>
                                    <w:bottom w:val="none" w:sz="0" w:space="0" w:color="auto"/>
                                    <w:right w:val="none" w:sz="0" w:space="0" w:color="auto"/>
                                  </w:divBdr>
                                </w:div>
                              </w:divsChild>
                            </w:div>
                            <w:div w:id="13120698">
                              <w:marLeft w:val="0"/>
                              <w:marRight w:val="0"/>
                              <w:marTop w:val="0"/>
                              <w:marBottom w:val="0"/>
                              <w:divBdr>
                                <w:top w:val="none" w:sz="0" w:space="0" w:color="auto"/>
                                <w:left w:val="none" w:sz="0" w:space="0" w:color="auto"/>
                                <w:bottom w:val="none" w:sz="0" w:space="0" w:color="auto"/>
                                <w:right w:val="none" w:sz="0" w:space="0" w:color="auto"/>
                              </w:divBdr>
                            </w:div>
                            <w:div w:id="1297104462">
                              <w:marLeft w:val="0"/>
                              <w:marRight w:val="0"/>
                              <w:marTop w:val="0"/>
                              <w:marBottom w:val="0"/>
                              <w:divBdr>
                                <w:top w:val="none" w:sz="0" w:space="0" w:color="auto"/>
                                <w:left w:val="none" w:sz="0" w:space="0" w:color="auto"/>
                                <w:bottom w:val="none" w:sz="0" w:space="0" w:color="auto"/>
                                <w:right w:val="none" w:sz="0" w:space="0" w:color="auto"/>
                              </w:divBdr>
                            </w:div>
                            <w:div w:id="1532642789">
                              <w:marLeft w:val="0"/>
                              <w:marRight w:val="0"/>
                              <w:marTop w:val="0"/>
                              <w:marBottom w:val="0"/>
                              <w:divBdr>
                                <w:top w:val="none" w:sz="0" w:space="0" w:color="auto"/>
                                <w:left w:val="none" w:sz="0" w:space="0" w:color="auto"/>
                                <w:bottom w:val="none" w:sz="0" w:space="0" w:color="auto"/>
                                <w:right w:val="none" w:sz="0" w:space="0" w:color="auto"/>
                              </w:divBdr>
                            </w:div>
                            <w:div w:id="1612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OCSO</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Claire-Marie Warner</dc:creator>
  <cp:lastModifiedBy>Claire-Marie Warner</cp:lastModifiedBy>
  <cp:revision>2</cp:revision>
  <cp:lastPrinted>2014-08-29T19:30:00Z</cp:lastPrinted>
  <dcterms:created xsi:type="dcterms:W3CDTF">2014-08-29T20:21:00Z</dcterms:created>
  <dcterms:modified xsi:type="dcterms:W3CDTF">2014-08-29T20:21:00Z</dcterms:modified>
</cp:coreProperties>
</file>